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B224F">
      <w:pPr>
        <w:spacing w:line="420" w:lineRule="atLeast"/>
        <w:ind w:left="840" w:hanging="210"/>
        <w:rPr>
          <w:rFonts w:ascii="Century" w:eastAsia="ＭＳ 明朝" w:hAnsi="ＭＳ 明朝" w:cs="ＭＳ 明朝"/>
          <w:color w:val="000000"/>
          <w:sz w:val="21"/>
          <w:szCs w:val="21"/>
        </w:rPr>
      </w:pPr>
      <w:bookmarkStart w:id="0" w:name="_GoBack"/>
      <w:bookmarkEnd w:id="0"/>
      <w:r>
        <w:rPr>
          <w:rFonts w:ascii="Century" w:eastAsia="ＭＳ 明朝" w:hAnsi="ＭＳ 明朝" w:cs="ＭＳ 明朝" w:hint="eastAsia"/>
          <w:color w:val="000000"/>
          <w:sz w:val="21"/>
          <w:szCs w:val="21"/>
        </w:rPr>
        <w:t>○四街道市患者等搬送事業者の認定に関する要綱</w:t>
      </w:r>
    </w:p>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hint="eastAsia"/>
          <w:color w:val="000000"/>
        </w:rPr>
        <w:t>平成２７年８月２０日</w:t>
      </w:r>
    </w:p>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hint="eastAsia"/>
          <w:color w:val="000000"/>
        </w:rPr>
        <w:t>消本告示第２号</w:t>
      </w:r>
    </w:p>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hint="eastAsia"/>
          <w:color w:val="000000"/>
        </w:rPr>
        <w:t>改正　令和３年９月３０日消本告示第２号</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（目的）</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第１条　この告示は、患者等搬送事業者の認定（以下「認定」という。）を行うことにより、当該患者等搬送事業者の行う患者等搬送事業の質的向上を図り、もってその利用者の安全及び利便を</w:t>
      </w:r>
      <w:r>
        <w:rPr>
          <w:rFonts w:ascii="Century" w:eastAsia="ＭＳ 明朝" w:hAnsi="ＭＳ 明朝" w:cs="ＭＳ 明朝" w:hint="eastAsia"/>
          <w:color w:val="000000"/>
        </w:rPr>
        <w:t>確保することを目的とする。</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（定義）</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第２条　この告示において、次の各号に掲げる用語の意義は、それぞれ当該各号に定めるところによる。</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患者等　寝たきりの状態にある者、身体障害者、傷病者等をいう。</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患者等搬送事業　ストレッチャー及び車椅子を固定できる自動車（以下「患者等搬送用自動車」という。）又は車椅子のみを固定できる自動車（以下「患者等搬送用自動車（車椅子専用）」という。）を使用し、患者等を医療機関への入院、通院若しくは転院、医療機関からの退院又は社会福祉施設等への送迎のための搬送（緊急性の</w:t>
      </w:r>
      <w:r>
        <w:rPr>
          <w:rFonts w:ascii="Century" w:eastAsia="ＭＳ 明朝" w:hAnsi="ＭＳ 明朝" w:cs="ＭＳ 明朝" w:hint="eastAsia"/>
          <w:color w:val="000000"/>
        </w:rPr>
        <w:t>ないものに限る。）をする事業をいう。</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患者等搬送事業者　患者等搬送事業を行う者で、本市に事業所を有するものをいう。</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（認定の対象となる患者等搬送事業者）</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第３条　認定の対象となる患者等搬送事業者は、次の各号のいずれかに該当する者で、次条の認定基準を満たすものとする。</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道路運送法（昭和２６年法律第１８３号。以下「法」という。）第３条第１号ロに規定する一般貸切旅客自動車運送事業に係る法第４条第１項の許可を受けている者</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法第３条第１号ハに規定する一般乗用旅客自動車運送事業に係る法第４条第１</w:t>
      </w:r>
      <w:r>
        <w:rPr>
          <w:rFonts w:ascii="Century" w:eastAsia="ＭＳ 明朝" w:hAnsi="ＭＳ 明朝" w:cs="ＭＳ 明朝" w:hint="eastAsia"/>
          <w:color w:val="000000"/>
        </w:rPr>
        <w:t>項の許可を受けている者</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法第３条第２号に規定する特定旅客自動車運送事業に係る法第４３条第１項の許可を受けている者</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(4)</w:t>
      </w:r>
      <w:r>
        <w:rPr>
          <w:rFonts w:ascii="Century" w:eastAsia="ＭＳ 明朝" w:hAnsi="ＭＳ 明朝" w:cs="ＭＳ 明朝" w:hint="eastAsia"/>
          <w:color w:val="000000"/>
        </w:rPr>
        <w:t xml:space="preserve">　法第７８条第２号に規定する自家用有償旅客運送に係る法第７９条の登録を受けている者</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lastRenderedPageBreak/>
        <w:t>（認定基準）</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第４条　患者等搬送事業の認定基準（以下「認定基準」という。）は、次に掲げるところによるものとする。</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乗務員（患者等搬送用自動車又は患者等搬送用自動車（車椅子専用）に乗務し、患者等搬送事業に係る業務（以下「患者等搬送業務」という。）に従事する者をいう。以下同じ。）は、次に掲げると</w:t>
      </w:r>
      <w:r>
        <w:rPr>
          <w:rFonts w:ascii="Century" w:eastAsia="ＭＳ 明朝" w:hAnsi="ＭＳ 明朝" w:cs="ＭＳ 明朝" w:hint="eastAsia"/>
          <w:color w:val="000000"/>
        </w:rPr>
        <w:t>おりとすること。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ア　乗務員のうち患者等搬送用自動車に乗務するものは、満１８歳以上の者で、消防機関が発行した現に有効な患者等搬送乗務員適任証（以下、この条及び第１４条において「適任証」という。）の交付を受けているものである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イ　乗務員のうち患者等搬送用自動車（車椅子専用）に乗務するものは、満１８歳以上の者で、消防機関が発行した現に有効な適任証又は患者等搬送乗務員適任証（車椅子専用）（第１４条において「適任証（車椅子専用）」という。）の交付を受けているものであること。</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運行体制は、次に掲げるとお</w:t>
      </w:r>
      <w:r>
        <w:rPr>
          <w:rFonts w:ascii="Century" w:eastAsia="ＭＳ 明朝" w:hAnsi="ＭＳ 明朝" w:cs="ＭＳ 明朝" w:hint="eastAsia"/>
          <w:color w:val="000000"/>
        </w:rPr>
        <w:t>りとすること。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ア　患者等搬送用自動車の運行は、患者等搬送用自動車１台につき２人以上の前号アに掲げる者をもって患者等搬送業務を行わせること。ただし、医療機関からの退院及び社会福祉施設等への送迎を目的とした運行を実施する場合又は医師、看護師若しくは救急救命士が同乗する場合には、同号アに掲げる者を１人とすることができる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イ　患者等搬送用自動車（車椅子専用）の運行は、患者等搬送用自動車（車椅子専用）１台につき１人以上の乗務員をもって患者等搬送業務を行わせること。ただし、搬送途上に容態の急変の可能性が高い場合</w:t>
      </w:r>
      <w:r>
        <w:rPr>
          <w:rFonts w:ascii="Century" w:eastAsia="ＭＳ 明朝" w:hAnsi="ＭＳ 明朝" w:cs="ＭＳ 明朝" w:hint="eastAsia"/>
          <w:color w:val="000000"/>
        </w:rPr>
        <w:t>等については、医師、看護師若しくは救急救命士を同乗させ、又は乗務員を２人以上とすること。</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車両は、次に掲げるとおりとすること。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ア　十分な緩衝装置を有していること。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イ　換気及び冷暖房の装置を有していること。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ウ　乗務員が患者等搬送業務を実施するために必要な空間を有していること。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エ　ストレッチャー又は車椅子を使用した状態で車体に確実に固定できる構造であること。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lastRenderedPageBreak/>
        <w:t>オ　携帯が可能な通信機器等の連絡に必要な設備を有していること。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カ　患者等搬送用自動車（車椅子専用）にあっては、車椅子の乗降を容易にするた</w:t>
      </w:r>
      <w:r>
        <w:rPr>
          <w:rFonts w:ascii="Century" w:eastAsia="ＭＳ 明朝" w:hAnsi="ＭＳ 明朝" w:cs="ＭＳ 明朝" w:hint="eastAsia"/>
          <w:color w:val="000000"/>
        </w:rPr>
        <w:t>めの装置を備えていること。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キ　サイレン又は赤色警光灯を装備する等救急自動車と紛らわしい外観を呈していないこと。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ク　別表第１に掲げる資器材を積載していること。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ケ　消毒実施表が車内の見やすい場所に表示されていること。</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(4)</w:t>
      </w:r>
      <w:r>
        <w:rPr>
          <w:rFonts w:ascii="Century" w:eastAsia="ＭＳ 明朝" w:hAnsi="ＭＳ 明朝" w:cs="ＭＳ 明朝" w:hint="eastAsia"/>
          <w:color w:val="000000"/>
        </w:rPr>
        <w:t xml:space="preserve">　乗務員の服装は、患者等搬送業務にふさわしいものであること。</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(5)</w:t>
      </w:r>
      <w:r>
        <w:rPr>
          <w:rFonts w:ascii="Century" w:eastAsia="ＭＳ 明朝" w:hAnsi="ＭＳ 明朝" w:cs="ＭＳ 明朝" w:hint="eastAsia"/>
          <w:color w:val="000000"/>
        </w:rPr>
        <w:t xml:space="preserve">　パンフレット等の事業案内は、救急隊員と同等、同様の活動ができると誤認させる表示をしていないこと。</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（認定の申請）</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第５条　認定を受けようとする者は、四街道市患者等搬送事業者認定申請書（様式第１号）に次の各号に掲げる書</w:t>
      </w:r>
      <w:r>
        <w:rPr>
          <w:rFonts w:ascii="Century" w:eastAsia="ＭＳ 明朝" w:hAnsi="ＭＳ 明朝" w:cs="ＭＳ 明朝" w:hint="eastAsia"/>
          <w:color w:val="000000"/>
        </w:rPr>
        <w:t>類を添付して、消防長に提出しなければならない。</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乗務員名簿（様式第２号）</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患者等搬送用自動車届（様式第３号）</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患者等搬送事業に使用する車両の自動車検査証の写し</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(4)</w:t>
      </w:r>
      <w:r>
        <w:rPr>
          <w:rFonts w:ascii="Century" w:eastAsia="ＭＳ 明朝" w:hAnsi="ＭＳ 明朝" w:cs="ＭＳ 明朝" w:hint="eastAsia"/>
          <w:color w:val="000000"/>
        </w:rPr>
        <w:t xml:space="preserve">　第３条各号のいずれかに該当する者であることを証する書類の写し</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(5)</w:t>
      </w:r>
      <w:r>
        <w:rPr>
          <w:rFonts w:ascii="Century" w:eastAsia="ＭＳ 明朝" w:hAnsi="ＭＳ 明朝" w:cs="ＭＳ 明朝" w:hint="eastAsia"/>
          <w:color w:val="000000"/>
        </w:rPr>
        <w:t xml:space="preserve">　前各号に掲げるもののほか、消防長が必要と認める書類</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（認定等の通知）</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第６条　消防長は、前条の規定による申請があったときは、その内容を審査し、認定の可否を決定し、四街道市患者等搬送事業者認定・不認定通知書（様式第４号）により当該申請者に通知するものと</w:t>
      </w:r>
      <w:r>
        <w:rPr>
          <w:rFonts w:ascii="Century" w:eastAsia="ＭＳ 明朝" w:hAnsi="ＭＳ 明朝" w:cs="ＭＳ 明朝" w:hint="eastAsia"/>
          <w:color w:val="000000"/>
        </w:rPr>
        <w:t>する。</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（認定証等の交付）</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第７条　消防長は、前条の規定により認定をした患者等搬送事業者（以下「認定事業者」という。）に患者等搬送事業者認定証（様式第５号。以下「認定証」という。）及び患者等搬送用自動車認定マーク（様式第６号。以下「認定マーク」という。）（以下「認定証等」という。）を交付するものとする。</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２　前項の規定による交付を受けた認定事業者は、速やかに認定証等受領書（様式第７号）を消防長に提出しなければならない。</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lastRenderedPageBreak/>
        <w:t>（認定マーク等の表示）</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第８条　認定事業者は、前条第１項の規定により認定マークの交付を受</w:t>
      </w:r>
      <w:r>
        <w:rPr>
          <w:rFonts w:ascii="Century" w:eastAsia="ＭＳ 明朝" w:hAnsi="ＭＳ 明朝" w:cs="ＭＳ 明朝" w:hint="eastAsia"/>
          <w:color w:val="000000"/>
        </w:rPr>
        <w:t>けたときは、当該認定マークを当該認定事業者が受けた認定に係る車両（以下「認定車両」という。）の後面で、運転者の視界を妨げず、かつ、見やすい位置に貼り付けるものとする。</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２　認定事業者は、認定を受けたことを証する四街道市消防本部認定の表示を認定車両の車体に付することができる。この場合において、当該表示をする文字の１文字当たりの大きさは、縦横それぞれ５０ミリメートル以下とし、文字の形態及び色は、任意とする。</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（認定の有効期間）</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第９条　認定の有効期間は、認定を受けた日の翌日から起算して５年とする。</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（認定の更新</w:t>
      </w:r>
      <w:r>
        <w:rPr>
          <w:rFonts w:ascii="Century" w:eastAsia="ＭＳ 明朝" w:hAnsi="ＭＳ 明朝" w:cs="ＭＳ 明朝" w:hint="eastAsia"/>
          <w:color w:val="000000"/>
        </w:rPr>
        <w:t>）</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10</w:t>
      </w:r>
      <w:r>
        <w:rPr>
          <w:rFonts w:ascii="Century" w:eastAsia="ＭＳ 明朝" w:hAnsi="ＭＳ 明朝" w:cs="ＭＳ 明朝" w:hint="eastAsia"/>
          <w:color w:val="000000"/>
        </w:rPr>
        <w:t>条　認定事業者は、認定の有効期間の満了の日（以下「有効期間満了日」という。）後も引き続き認定を受けようとするときは、認定の有効期間満了日の３月前から当該有効期間満了日の７日前までの間に消防長に申請しなければならない。</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２　第５条、第６条及び前条の規定は、前項の規定による申請があった場合について準用する。この場合において、同条中「認定を受けた日」とあるのは、「有効期間満了日」と読み替えるものとする。</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（認定証等の再交付等）</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11</w:t>
      </w:r>
      <w:r>
        <w:rPr>
          <w:rFonts w:ascii="Century" w:eastAsia="ＭＳ 明朝" w:hAnsi="ＭＳ 明朝" w:cs="ＭＳ 明朝" w:hint="eastAsia"/>
          <w:color w:val="000000"/>
        </w:rPr>
        <w:t>条　認定事業者は、次の各号のいずれかに該当し、認定証等の再交付又は交付</w:t>
      </w:r>
      <w:r>
        <w:rPr>
          <w:rFonts w:ascii="Century" w:eastAsia="ＭＳ 明朝" w:hAnsi="ＭＳ 明朝" w:cs="ＭＳ 明朝" w:hint="eastAsia"/>
          <w:color w:val="000000"/>
        </w:rPr>
        <w:t>を受けようとするときは、四街道市認定証等再交付等申請書（様式第８号）を消防長に提出しなければならない。</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認定証等を亡失し、汚損し、又は破損したとき。</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患者等搬送事業に使用する車両を増車し、又は更新するとき。</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２　認定事業者は、前項第１号に係る申請をする場合において、認定証等を汚損し、又は破損したことによるときは当該認定証等を、前項第２号に係る申請をするときは第５条第２号及び第３号に掲げる書類を添付するものとする。</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３　消防長は、第１項の規定により同項第１号に係る申請を受けた場合は、その内容を</w:t>
      </w:r>
      <w:r>
        <w:rPr>
          <w:rFonts w:ascii="Century" w:eastAsia="ＭＳ 明朝" w:hAnsi="ＭＳ 明朝" w:cs="ＭＳ 明朝" w:hint="eastAsia"/>
          <w:color w:val="000000"/>
        </w:rPr>
        <w:t>確認し、認定証等を再交付することが適当と認めたときは、当該申請者に認定証等を再交付するものとする。</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４　認定事業者は、前項の規定により認定証等の再交付を受けた場合において、亡失した</w:t>
      </w:r>
      <w:r>
        <w:rPr>
          <w:rFonts w:ascii="Century" w:eastAsia="ＭＳ 明朝" w:hAnsi="ＭＳ 明朝" w:cs="ＭＳ 明朝" w:hint="eastAsia"/>
          <w:color w:val="000000"/>
        </w:rPr>
        <w:lastRenderedPageBreak/>
        <w:t>認定証等を発見したときは、速やかに当該認定証等を消防長に返還しなければならない。</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５　消防長は、第１項の規定により同項第２号に係る申請を受けた場合は、その内容を確認し、認定マークを交付することが適当と認めたときは、当該申請者に認定マークを交付するものとする。</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６　認定事業者が第３項の規定による再交付又は前項の規定による交付を受けた</w:t>
      </w:r>
      <w:r>
        <w:rPr>
          <w:rFonts w:ascii="Century" w:eastAsia="ＭＳ 明朝" w:hAnsi="ＭＳ 明朝" w:cs="ＭＳ 明朝" w:hint="eastAsia"/>
          <w:color w:val="000000"/>
        </w:rPr>
        <w:t>場合には、第７条第２項及び第８条第１項の規定を適用する。</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（認定の失効）</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12</w:t>
      </w:r>
      <w:r>
        <w:rPr>
          <w:rFonts w:ascii="Century" w:eastAsia="ＭＳ 明朝" w:hAnsi="ＭＳ 明朝" w:cs="ＭＳ 明朝" w:hint="eastAsia"/>
          <w:color w:val="000000"/>
        </w:rPr>
        <w:t>条　認定は、認定事業者が次の各号のいずれかに該当するとき、その効力を失う。</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第３条各号に掲げる事業の許可若しくは登録が取り消され、又は失効したとき。</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患者等搬送事業を廃止したとき。</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認定の有効期間が満了したとき。</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（認定の失効の届出）</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13</w:t>
      </w:r>
      <w:r>
        <w:rPr>
          <w:rFonts w:ascii="Century" w:eastAsia="ＭＳ 明朝" w:hAnsi="ＭＳ 明朝" w:cs="ＭＳ 明朝" w:hint="eastAsia"/>
          <w:color w:val="000000"/>
        </w:rPr>
        <w:t>条　認定事業者は、前条の規定により認定が失効したときは、速やかに四街道市患者等搬送事業者認定失効届出書（様式第９号）を消防長に提出しなければならない。</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（認定事業者の</w:t>
      </w:r>
      <w:r>
        <w:rPr>
          <w:rFonts w:ascii="Century" w:eastAsia="ＭＳ 明朝" w:hAnsi="ＭＳ 明朝" w:cs="ＭＳ 明朝" w:hint="eastAsia"/>
          <w:color w:val="000000"/>
        </w:rPr>
        <w:t>遵守事項）</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14</w:t>
      </w:r>
      <w:r>
        <w:rPr>
          <w:rFonts w:ascii="Century" w:eastAsia="ＭＳ 明朝" w:hAnsi="ＭＳ 明朝" w:cs="ＭＳ 明朝" w:hint="eastAsia"/>
          <w:color w:val="000000"/>
        </w:rPr>
        <w:t>条　認定事業者は、次に掲げる事項を遵守しなければならない。</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患者等からの搬送の依頼の適正な処理及び患者等を搬送する技能の向上に努めること。</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緊急性のない患者等を搬送の対象とすること。</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患者等搬送事業の社会的責任を十分に自覚し、患者等搬送業務に従事すること。</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(4)</w:t>
      </w:r>
      <w:r>
        <w:rPr>
          <w:rFonts w:ascii="Century" w:eastAsia="ＭＳ 明朝" w:hAnsi="ＭＳ 明朝" w:cs="ＭＳ 明朝" w:hint="eastAsia"/>
          <w:color w:val="000000"/>
        </w:rPr>
        <w:t xml:space="preserve">　次のいずれかに該当するときは、患者等のいる場所、状態、既往症、掛かり付けの医療機関等を消防機関に通報し、救急自動車を要請し、次のアに該当するときは、乗務員を患者等のいる場所へ派遣する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ア　患者等から</w:t>
      </w:r>
      <w:r>
        <w:rPr>
          <w:rFonts w:ascii="Century" w:eastAsia="ＭＳ 明朝" w:hAnsi="ＭＳ 明朝" w:cs="ＭＳ 明朝" w:hint="eastAsia"/>
          <w:color w:val="000000"/>
        </w:rPr>
        <w:t>の搬送の依頼を受けた時点において、依頼の内容、症状等から緊急に医療機関に搬送する必要があると判断したとき。</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イ　患者等の搬送途上において、症状の悪化等により緊急に医療機関に搬送する必要があると判断したとき。</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ウ　患者等からの搬送の依頼があった場所に到着した時点において、症状等から緊急に医療機関に搬送する必要があると判断したとき。</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lastRenderedPageBreak/>
        <w:t>(5)</w:t>
      </w:r>
      <w:r>
        <w:rPr>
          <w:rFonts w:ascii="Century" w:eastAsia="ＭＳ 明朝" w:hAnsi="ＭＳ 明朝" w:cs="ＭＳ 明朝" w:hint="eastAsia"/>
          <w:color w:val="000000"/>
        </w:rPr>
        <w:t xml:space="preserve">　乗務員が患者等搬送業務に従事するときは、適任証又は適任証（車椅子専用）を携帯させること。</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(6)</w:t>
      </w:r>
      <w:r>
        <w:rPr>
          <w:rFonts w:ascii="Century" w:eastAsia="ＭＳ 明朝" w:hAnsi="ＭＳ 明朝" w:cs="ＭＳ 明朝" w:hint="eastAsia"/>
          <w:color w:val="000000"/>
        </w:rPr>
        <w:t xml:space="preserve">　適任証又は適任証（車椅子専用）の交付を受けた乗務員に消防機関が実施する定期</w:t>
      </w:r>
      <w:r>
        <w:rPr>
          <w:rFonts w:ascii="Century" w:eastAsia="ＭＳ 明朝" w:hAnsi="ＭＳ 明朝" w:cs="ＭＳ 明朝" w:hint="eastAsia"/>
          <w:color w:val="000000"/>
        </w:rPr>
        <w:t>講習を２年に１回以上受講させること。</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(7)</w:t>
      </w:r>
      <w:r>
        <w:rPr>
          <w:rFonts w:ascii="Century" w:eastAsia="ＭＳ 明朝" w:hAnsi="ＭＳ 明朝" w:cs="ＭＳ 明朝" w:hint="eastAsia"/>
          <w:color w:val="000000"/>
        </w:rPr>
        <w:t xml:space="preserve">　認定車両、当該認定車両に積載する資器材等について、次に掲げるところにより消毒を実施すること。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ア　定期消毒（一定期間ごとに実施する日を定め、認定車両の内部及び積載する資器材の保管状況により汚染が疑われるものの全般にわたって綿密に実施する消毒をいう。）は、毎月１回以上実施すること。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イ　使用後の消毒（乗務員が患者等を搬送した都度実施する基礎的な消毒で、認定車両の内部、積載する資器材、乗務員の着装する衣類等について実施するものをいう。）は、毎使用後に実施すること。</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ウ　医師から消毒について特別な指示があった場合は、その指示に基づいた消毒を実施すること。</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(8)</w:t>
      </w:r>
      <w:r>
        <w:rPr>
          <w:rFonts w:ascii="Century" w:eastAsia="ＭＳ 明朝" w:hAnsi="ＭＳ 明朝" w:cs="ＭＳ 明朝" w:hint="eastAsia"/>
          <w:color w:val="000000"/>
        </w:rPr>
        <w:t xml:space="preserve">　認定車両及び当該認定車両に積載する資器材について、点検及び整備を確実に行い、清潔の保持に努めること。</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(9)</w:t>
      </w:r>
      <w:r>
        <w:rPr>
          <w:rFonts w:ascii="Century" w:eastAsia="ＭＳ 明朝" w:hAnsi="ＭＳ 明朝" w:cs="ＭＳ 明朝" w:hint="eastAsia"/>
          <w:color w:val="000000"/>
        </w:rPr>
        <w:t xml:space="preserve">　乗務員の服装の清潔の保持に努めること。</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（特異事案の報告）</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15</w:t>
      </w:r>
      <w:r>
        <w:rPr>
          <w:rFonts w:ascii="Century" w:eastAsia="ＭＳ 明朝" w:hAnsi="ＭＳ 明朝" w:cs="ＭＳ 明朝" w:hint="eastAsia"/>
          <w:color w:val="000000"/>
        </w:rPr>
        <w:t>条　認定事業者は、次の各号のいずれかに該当するときは、速やかに特異事案報告書（様式第１０号）を消防長に提出するものとする。</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患者等の搬送途上において、症状の悪化等により応急措置を実施し、又は救急自動車を要請したとき。</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患者</w:t>
      </w:r>
      <w:r>
        <w:rPr>
          <w:rFonts w:ascii="Century" w:eastAsia="ＭＳ 明朝" w:hAnsi="ＭＳ 明朝" w:cs="ＭＳ 明朝" w:hint="eastAsia"/>
          <w:color w:val="000000"/>
        </w:rPr>
        <w:t>等搬送業務の遂行に支障を及ぼす重大な事故を発生させたとき。</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前各号に掲げるもののほか、特異な事案を扱ったとき。</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（休止の届出）</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16</w:t>
      </w:r>
      <w:r>
        <w:rPr>
          <w:rFonts w:ascii="Century" w:eastAsia="ＭＳ 明朝" w:hAnsi="ＭＳ 明朝" w:cs="ＭＳ 明朝" w:hint="eastAsia"/>
          <w:color w:val="000000"/>
        </w:rPr>
        <w:t>条　認定事業者は、患者等搬送事業の全部又は一部を休止したときは、速やかに四街道市患者等搬送事業休止届出書（様式第１１号）を消防長に提出しなければならない。</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（変更の届出）</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17</w:t>
      </w:r>
      <w:r>
        <w:rPr>
          <w:rFonts w:ascii="Century" w:eastAsia="ＭＳ 明朝" w:hAnsi="ＭＳ 明朝" w:cs="ＭＳ 明朝" w:hint="eastAsia"/>
          <w:color w:val="000000"/>
        </w:rPr>
        <w:t>条　認定事業者は、第５条の規定による申請をした事項に変更が生じた場合（第１１</w:t>
      </w:r>
      <w:r>
        <w:rPr>
          <w:rFonts w:ascii="Century" w:eastAsia="ＭＳ 明朝" w:hAnsi="ＭＳ 明朝" w:cs="ＭＳ 明朝" w:hint="eastAsia"/>
          <w:color w:val="000000"/>
        </w:rPr>
        <w:lastRenderedPageBreak/>
        <w:t>条第１項第２号の規定に該当するときを除く。）は、速やかに四街道市患者等搬送事業変更届出書（様式第１２号）を消防長に提</w:t>
      </w:r>
      <w:r>
        <w:rPr>
          <w:rFonts w:ascii="Century" w:eastAsia="ＭＳ 明朝" w:hAnsi="ＭＳ 明朝" w:cs="ＭＳ 明朝" w:hint="eastAsia"/>
          <w:color w:val="000000"/>
        </w:rPr>
        <w:t>出しなければならない。この場合において、乗務員の人数又は乗務員を変更した認定事業者にあっては、第５条第１号に掲げる書類を添付するものとする。</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（認定事業者の調査）</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18</w:t>
      </w:r>
      <w:r>
        <w:rPr>
          <w:rFonts w:ascii="Century" w:eastAsia="ＭＳ 明朝" w:hAnsi="ＭＳ 明朝" w:cs="ＭＳ 明朝" w:hint="eastAsia"/>
          <w:color w:val="000000"/>
        </w:rPr>
        <w:t>条　消防長は、認定事業者に対し毎年１回以上認定基準の適合状況及び第１４条の規定による認定事業者の遵守事項（以下「遵守事項」という。）について調査するものとする。</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（認定の取消し）</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19</w:t>
      </w:r>
      <w:r>
        <w:rPr>
          <w:rFonts w:ascii="Century" w:eastAsia="ＭＳ 明朝" w:hAnsi="ＭＳ 明朝" w:cs="ＭＳ 明朝" w:hint="eastAsia"/>
          <w:color w:val="000000"/>
        </w:rPr>
        <w:t>条　消防長は、認定事業者が次の各号のいずれかに該当するときは、認定を取り消すことができる。</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虚偽の申請その他不正な手段により認定又は認定の更新を受け</w:t>
      </w:r>
      <w:r>
        <w:rPr>
          <w:rFonts w:ascii="Century" w:eastAsia="ＭＳ 明朝" w:hAnsi="ＭＳ 明朝" w:cs="ＭＳ 明朝" w:hint="eastAsia"/>
          <w:color w:val="000000"/>
        </w:rPr>
        <w:t>た事実が判明したとき。</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認定基準に適合しないこと、又は遵守事項を遵守していないことが判明したとき。</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故意又は重大な過失により患者等搬送業務の遂行に支障を及ぼす重大な事故を発生させたとき。</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(4)</w:t>
      </w:r>
      <w:r>
        <w:rPr>
          <w:rFonts w:ascii="Century" w:eastAsia="ＭＳ 明朝" w:hAnsi="ＭＳ 明朝" w:cs="ＭＳ 明朝" w:hint="eastAsia"/>
          <w:color w:val="000000"/>
        </w:rPr>
        <w:t xml:space="preserve">　前各号に掲げるもののほか、認定を継続することが不適当と判断されたとき。</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２　消防長は、前項の規定による取消しをしたときは、四街道市患者等搬送事業者認定取消通知書（様式第１３号）により当該取消しを受けた認定事業者に通知するものとする。</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（認定証等の返還）</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20</w:t>
      </w:r>
      <w:r>
        <w:rPr>
          <w:rFonts w:ascii="Century" w:eastAsia="ＭＳ 明朝" w:hAnsi="ＭＳ 明朝" w:cs="ＭＳ 明朝" w:hint="eastAsia"/>
          <w:color w:val="000000"/>
        </w:rPr>
        <w:t>条　認定事業者は、第１２条の規定により認</w:t>
      </w:r>
      <w:r>
        <w:rPr>
          <w:rFonts w:ascii="Century" w:eastAsia="ＭＳ 明朝" w:hAnsi="ＭＳ 明朝" w:cs="ＭＳ 明朝" w:hint="eastAsia"/>
          <w:color w:val="000000"/>
        </w:rPr>
        <w:t>定が失効し、又は前条第１項の規定により認定を取り消されたときは、速やかに認定証等を消防長に返還しなければならない。この場合において、当該認定事業が失効し、又は取り消された当該認定に係る車両の車体に四街道市消防本部の認定表示が付されているときは、当該表示を削除する。</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（適任証等の交付対象）</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21</w:t>
      </w:r>
      <w:r>
        <w:rPr>
          <w:rFonts w:ascii="Century" w:eastAsia="ＭＳ 明朝" w:hAnsi="ＭＳ 明朝" w:cs="ＭＳ 明朝" w:hint="eastAsia"/>
          <w:color w:val="000000"/>
        </w:rPr>
        <w:t>条　消防長は、次の各号のいずれかに該当する者に対し、患者等搬送乗務員適任証（様式第１４号）又は患者等搬送乗務員適任証（車椅子専用）（様式第１５号）（以下「適任証等」という。）を交付するものとする。</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第２５条第</w:t>
      </w:r>
      <w:r>
        <w:rPr>
          <w:rFonts w:ascii="Century" w:eastAsia="ＭＳ 明朝" w:hAnsi="ＭＳ 明朝" w:cs="ＭＳ 明朝" w:hint="eastAsia"/>
          <w:color w:val="000000"/>
        </w:rPr>
        <w:t>１項の基礎講習又は基礎講習（車椅子専用）を修了した者</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lastRenderedPageBreak/>
        <w:t>(2)</w:t>
      </w:r>
      <w:r>
        <w:rPr>
          <w:rFonts w:ascii="Century" w:eastAsia="ＭＳ 明朝" w:hAnsi="ＭＳ 明朝" w:cs="ＭＳ 明朝" w:hint="eastAsia"/>
          <w:color w:val="000000"/>
        </w:rPr>
        <w:t xml:space="preserve">　救急救命士の資格を有する者</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消防法施行規則（昭和３６年自治省令第６号）第５１条に規定する救急業務に関する講習の課程を修了した者</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(4)</w:t>
      </w:r>
      <w:r>
        <w:rPr>
          <w:rFonts w:ascii="Century" w:eastAsia="ＭＳ 明朝" w:hAnsi="ＭＳ 明朝" w:cs="ＭＳ 明朝" w:hint="eastAsia"/>
          <w:color w:val="000000"/>
        </w:rPr>
        <w:t xml:space="preserve">　日本赤十字社が実施する応急処置に関する講習を受講し、日本赤十字社救急法救急員認定証の交付を受けた者（その認定証の有効期間内のものに限る。）で、第２５条第１項の補完講習を受講した者</w:t>
      </w:r>
    </w:p>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color w:val="000000"/>
        </w:rPr>
        <w:t>(5)</w:t>
      </w:r>
      <w:r>
        <w:rPr>
          <w:rFonts w:ascii="Century" w:eastAsia="ＭＳ 明朝" w:hAnsi="ＭＳ 明朝" w:cs="ＭＳ 明朝" w:hint="eastAsia"/>
          <w:color w:val="000000"/>
        </w:rPr>
        <w:t xml:space="preserve">　前各号に掲げる者と同等以上の知識及び技能を有すると消防長が認める者</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（適任証等の申請）</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22</w:t>
      </w:r>
      <w:r>
        <w:rPr>
          <w:rFonts w:ascii="Century" w:eastAsia="ＭＳ 明朝" w:hAnsi="ＭＳ 明朝" w:cs="ＭＳ 明朝" w:hint="eastAsia"/>
          <w:color w:val="000000"/>
        </w:rPr>
        <w:t>条　適任証等の交付を受け</w:t>
      </w:r>
      <w:r>
        <w:rPr>
          <w:rFonts w:ascii="Century" w:eastAsia="ＭＳ 明朝" w:hAnsi="ＭＳ 明朝" w:cs="ＭＳ 明朝" w:hint="eastAsia"/>
          <w:color w:val="000000"/>
        </w:rPr>
        <w:t>ようとする者は、四街道市適任証等交付等申請書（様式第１６号）を消防長に提出しなければならない。</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２　前項の規定による申請をする場合において、前条第２号から第５号までに掲げる者にあっては、同条第２号から第５号までのいずれかに該当する者であることを証する書類を添付するものとする。</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（適任証等の再交付等）</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23</w:t>
      </w:r>
      <w:r>
        <w:rPr>
          <w:rFonts w:ascii="Century" w:eastAsia="ＭＳ 明朝" w:hAnsi="ＭＳ 明朝" w:cs="ＭＳ 明朝" w:hint="eastAsia"/>
          <w:color w:val="000000"/>
        </w:rPr>
        <w:t>条　適任証等の交付を受けた者は、亡失、汚損、破損その他の理由により適任証等の再交付を受けようとするときは、四街道市適任証等交付等申請書を消防長に提出しなければならない。この場合において、亡失等により適任証</w:t>
      </w:r>
      <w:r>
        <w:rPr>
          <w:rFonts w:ascii="Century" w:eastAsia="ＭＳ 明朝" w:hAnsi="ＭＳ 明朝" w:cs="ＭＳ 明朝" w:hint="eastAsia"/>
          <w:color w:val="000000"/>
        </w:rPr>
        <w:t>等がない場合を除き、当該申請書に適任証等を添付するものとする。</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２　消防長は、前項の規定による申請があったときは、その内容を確認し、適任証等を再交付することが適当と認めたときは、当該申請者に適任証等を再交付するものとする。</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３　適任証等の交付を受けた者は、前項の規定により適任証等の再交付を受けた場合において、亡失した適任証等を発見したときは、速やかに当該適任証等を消防長に返還するものとする。</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（適任証等の有効期間）</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24</w:t>
      </w:r>
      <w:r>
        <w:rPr>
          <w:rFonts w:ascii="Century" w:eastAsia="ＭＳ 明朝" w:hAnsi="ＭＳ 明朝" w:cs="ＭＳ 明朝" w:hint="eastAsia"/>
          <w:color w:val="000000"/>
        </w:rPr>
        <w:t>条　適任証等の有効期間は、交付を受けた日の翌日から起算して２年とする。</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２　適任証等の</w:t>
      </w:r>
      <w:r>
        <w:rPr>
          <w:rFonts w:ascii="Century" w:eastAsia="ＭＳ 明朝" w:hAnsi="ＭＳ 明朝" w:cs="ＭＳ 明朝" w:hint="eastAsia"/>
          <w:color w:val="000000"/>
        </w:rPr>
        <w:t>交付を受けた者が、その有効期間内において次条第１項の定期講習を受講した場合の適任証等の有効期間は、適任証等の有効期間満了日の翌日から起算して２年とする。</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（講習）</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lastRenderedPageBreak/>
        <w:t>第</w:t>
      </w:r>
      <w:r>
        <w:rPr>
          <w:rFonts w:ascii="Century" w:eastAsia="ＭＳ 明朝" w:hAnsi="ＭＳ 明朝" w:cs="ＭＳ 明朝"/>
          <w:color w:val="000000"/>
        </w:rPr>
        <w:t>25</w:t>
      </w:r>
      <w:r>
        <w:rPr>
          <w:rFonts w:ascii="Century" w:eastAsia="ＭＳ 明朝" w:hAnsi="ＭＳ 明朝" w:cs="ＭＳ 明朝" w:hint="eastAsia"/>
          <w:color w:val="000000"/>
        </w:rPr>
        <w:t>条　消防長は、適任証等の交付に当たり、基礎講習、基礎講習（車椅子専用）、補完講習及び定期講習を実施するものとする。</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２　前項に規定する講習の課目及び時間数は、別表第２のとおりとする。</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（委任）</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26</w:t>
      </w:r>
      <w:r>
        <w:rPr>
          <w:rFonts w:ascii="Century" w:eastAsia="ＭＳ 明朝" w:hAnsi="ＭＳ 明朝" w:cs="ＭＳ 明朝" w:hint="eastAsia"/>
          <w:color w:val="000000"/>
        </w:rPr>
        <w:t>条　この告示に定めるもののほか必要な事項は、消防長が別に定める。</w:t>
      </w:r>
    </w:p>
    <w:p w:rsidR="00000000" w:rsidRDefault="003B224F">
      <w:pPr>
        <w:spacing w:line="440" w:lineRule="atLeast"/>
        <w:ind w:left="660"/>
        <w:rPr>
          <w:rFonts w:ascii="Century" w:eastAsia="ＭＳ 明朝" w:hAnsi="ＭＳ 明朝" w:cs="ＭＳ 明朝"/>
          <w:color w:val="000000"/>
        </w:rPr>
      </w:pPr>
      <w:r>
        <w:rPr>
          <w:rFonts w:ascii="Century" w:eastAsia="ＭＳ 明朝" w:hAnsi="ＭＳ 明朝" w:cs="ＭＳ 明朝" w:hint="eastAsia"/>
          <w:color w:val="000000"/>
        </w:rPr>
        <w:t>附　則</w:t>
      </w:r>
    </w:p>
    <w:p w:rsidR="00000000" w:rsidRDefault="003B224F">
      <w:pPr>
        <w:spacing w:line="440" w:lineRule="atLeast"/>
        <w:ind w:firstLine="220"/>
        <w:rPr>
          <w:rFonts w:ascii="Century" w:eastAsia="ＭＳ 明朝" w:hAnsi="ＭＳ 明朝" w:cs="ＭＳ 明朝"/>
          <w:color w:val="000000"/>
        </w:rPr>
      </w:pPr>
      <w:r>
        <w:rPr>
          <w:rFonts w:ascii="Century" w:eastAsia="ＭＳ 明朝" w:hAnsi="ＭＳ 明朝" w:cs="ＭＳ 明朝" w:hint="eastAsia"/>
          <w:color w:val="000000"/>
        </w:rPr>
        <w:t>この告示は、平成２７年１０月１日から施行する。</w:t>
      </w:r>
    </w:p>
    <w:p w:rsidR="00000000" w:rsidRDefault="003B224F">
      <w:pPr>
        <w:spacing w:line="440" w:lineRule="atLeast"/>
        <w:ind w:left="660"/>
        <w:rPr>
          <w:rFonts w:ascii="Century" w:eastAsia="ＭＳ 明朝" w:hAnsi="ＭＳ 明朝" w:cs="ＭＳ 明朝"/>
          <w:color w:val="000000"/>
        </w:rPr>
      </w:pPr>
      <w:r>
        <w:rPr>
          <w:rFonts w:ascii="Century" w:eastAsia="ＭＳ 明朝" w:hAnsi="ＭＳ 明朝" w:cs="ＭＳ 明朝" w:hint="eastAsia"/>
          <w:color w:val="000000"/>
        </w:rPr>
        <w:t>附　則（令和３年消本</w:t>
      </w:r>
      <w:r>
        <w:rPr>
          <w:rFonts w:ascii="Century" w:eastAsia="ＭＳ 明朝" w:hAnsi="ＭＳ 明朝" w:cs="ＭＳ 明朝" w:hint="eastAsia"/>
          <w:color w:val="000000"/>
        </w:rPr>
        <w:t>告示第２号）</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（施行期日）</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１　この告示は、令和３年１０月１日から施行する。</w:t>
      </w:r>
    </w:p>
    <w:p w:rsidR="00000000" w:rsidRDefault="003B224F">
      <w:pPr>
        <w:spacing w:line="440" w:lineRule="atLeast"/>
        <w:ind w:left="220"/>
        <w:rPr>
          <w:rFonts w:ascii="Century" w:eastAsia="ＭＳ 明朝" w:hAnsi="ＭＳ 明朝" w:cs="ＭＳ 明朝"/>
          <w:color w:val="000000"/>
        </w:rPr>
      </w:pPr>
      <w:r>
        <w:rPr>
          <w:rFonts w:ascii="Century" w:eastAsia="ＭＳ 明朝" w:hAnsi="ＭＳ 明朝" w:cs="ＭＳ 明朝" w:hint="eastAsia"/>
          <w:color w:val="000000"/>
        </w:rPr>
        <w:t>（経過措置）</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２　この告示の施行の日前に調製した用紙は、当分の間、所要の調整をして使用することができる。</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別表第１（第４条）</w:t>
      </w:r>
    </w:p>
    <w:tbl>
      <w:tblPr>
        <w:tblW w:w="0" w:type="auto"/>
        <w:tblInd w:w="5" w:type="dxa"/>
        <w:tblLayout w:type="fixed"/>
        <w:tblCellMar>
          <w:left w:w="0" w:type="dxa"/>
          <w:right w:w="0" w:type="dxa"/>
        </w:tblCellMar>
        <w:tblLook w:val="0000" w:firstRow="0" w:lastRow="0" w:firstColumn="0" w:lastColumn="0" w:noHBand="0" w:noVBand="0"/>
      </w:tblPr>
      <w:tblGrid>
        <w:gridCol w:w="4251"/>
        <w:gridCol w:w="4251"/>
      </w:tblGrid>
      <w:tr w:rsidR="00000000">
        <w:tblPrEx>
          <w:tblCellMar>
            <w:top w:w="0" w:type="dxa"/>
            <w:left w:w="0" w:type="dxa"/>
            <w:bottom w:w="0" w:type="dxa"/>
            <w:right w:w="0" w:type="dxa"/>
          </w:tblCellMar>
        </w:tblPrEx>
        <w:tc>
          <w:tcPr>
            <w:tcW w:w="4251" w:type="dxa"/>
            <w:tcBorders>
              <w:top w:val="single" w:sz="4" w:space="0" w:color="000000"/>
              <w:left w:val="single" w:sz="4" w:space="0" w:color="000000"/>
              <w:bottom w:val="single" w:sz="4" w:space="0" w:color="000000"/>
              <w:right w:val="single" w:sz="4" w:space="0" w:color="000000"/>
            </w:tcBorders>
          </w:tcPr>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color w:val="000000"/>
              </w:rPr>
              <w:t>項目</w:t>
            </w:r>
          </w:p>
        </w:tc>
        <w:tc>
          <w:tcPr>
            <w:tcW w:w="4251" w:type="dxa"/>
            <w:tcBorders>
              <w:top w:val="single" w:sz="4" w:space="0" w:color="000000"/>
              <w:left w:val="nil"/>
              <w:bottom w:val="single" w:sz="4" w:space="0" w:color="000000"/>
              <w:right w:val="single" w:sz="4" w:space="0" w:color="000000"/>
            </w:tcBorders>
          </w:tcPr>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color w:val="000000"/>
              </w:rPr>
              <w:t>資器材名</w:t>
            </w:r>
          </w:p>
        </w:tc>
      </w:tr>
      <w:tr w:rsidR="00000000">
        <w:tblPrEx>
          <w:tblCellMar>
            <w:top w:w="0" w:type="dxa"/>
            <w:left w:w="0" w:type="dxa"/>
            <w:bottom w:w="0" w:type="dxa"/>
            <w:right w:w="0" w:type="dxa"/>
          </w:tblCellMar>
        </w:tblPrEx>
        <w:tc>
          <w:tcPr>
            <w:tcW w:w="4251" w:type="dxa"/>
            <w:tcBorders>
              <w:top w:val="nil"/>
              <w:left w:val="single" w:sz="4" w:space="0" w:color="000000"/>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呼吸管理用資器材</w:t>
            </w:r>
          </w:p>
        </w:tc>
        <w:tc>
          <w:tcPr>
            <w:tcW w:w="4251" w:type="dxa"/>
            <w:tcBorders>
              <w:top w:val="nil"/>
              <w:left w:val="nil"/>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バッグバルブマスク</w:t>
            </w:r>
          </w:p>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ポケットマスク</w:t>
            </w:r>
          </w:p>
        </w:tc>
      </w:tr>
      <w:tr w:rsidR="00000000">
        <w:tblPrEx>
          <w:tblCellMar>
            <w:top w:w="0" w:type="dxa"/>
            <w:left w:w="0" w:type="dxa"/>
            <w:bottom w:w="0" w:type="dxa"/>
            <w:right w:w="0" w:type="dxa"/>
          </w:tblCellMar>
        </w:tblPrEx>
        <w:tc>
          <w:tcPr>
            <w:tcW w:w="4251" w:type="dxa"/>
            <w:tcBorders>
              <w:top w:val="nil"/>
              <w:left w:val="single" w:sz="4" w:space="0" w:color="000000"/>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保温及び搬送用資器材</w:t>
            </w:r>
          </w:p>
        </w:tc>
        <w:tc>
          <w:tcPr>
            <w:tcW w:w="4251" w:type="dxa"/>
            <w:tcBorders>
              <w:top w:val="nil"/>
              <w:left w:val="nil"/>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敷物</w:t>
            </w:r>
          </w:p>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保温用毛布</w:t>
            </w:r>
          </w:p>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担架</w:t>
            </w:r>
          </w:p>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まくら</w:t>
            </w:r>
          </w:p>
        </w:tc>
      </w:tr>
      <w:tr w:rsidR="00000000">
        <w:tblPrEx>
          <w:tblCellMar>
            <w:top w:w="0" w:type="dxa"/>
            <w:left w:w="0" w:type="dxa"/>
            <w:bottom w:w="0" w:type="dxa"/>
            <w:right w:w="0" w:type="dxa"/>
          </w:tblCellMar>
        </w:tblPrEx>
        <w:tc>
          <w:tcPr>
            <w:tcW w:w="4251" w:type="dxa"/>
            <w:tcBorders>
              <w:top w:val="nil"/>
              <w:left w:val="single" w:sz="4" w:space="0" w:color="000000"/>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創傷等保護用資器材</w:t>
            </w:r>
          </w:p>
        </w:tc>
        <w:tc>
          <w:tcPr>
            <w:tcW w:w="4251" w:type="dxa"/>
            <w:tcBorders>
              <w:top w:val="nil"/>
              <w:left w:val="nil"/>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三角巾</w:t>
            </w:r>
          </w:p>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ガーゼ</w:t>
            </w:r>
          </w:p>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包帯</w:t>
            </w:r>
          </w:p>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タオル</w:t>
            </w:r>
          </w:p>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ばんそうこう</w:t>
            </w:r>
          </w:p>
        </w:tc>
      </w:tr>
      <w:tr w:rsidR="00000000">
        <w:tblPrEx>
          <w:tblCellMar>
            <w:top w:w="0" w:type="dxa"/>
            <w:left w:w="0" w:type="dxa"/>
            <w:bottom w:w="0" w:type="dxa"/>
            <w:right w:w="0" w:type="dxa"/>
          </w:tblCellMar>
        </w:tblPrEx>
        <w:tc>
          <w:tcPr>
            <w:tcW w:w="4251" w:type="dxa"/>
            <w:tcBorders>
              <w:top w:val="nil"/>
              <w:left w:val="single" w:sz="4" w:space="0" w:color="000000"/>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消毒用資器材（車両及び資器材用）</w:t>
            </w:r>
          </w:p>
        </w:tc>
        <w:tc>
          <w:tcPr>
            <w:tcW w:w="4251" w:type="dxa"/>
            <w:tcBorders>
              <w:top w:val="nil"/>
              <w:left w:val="nil"/>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噴霧消毒器</w:t>
            </w:r>
          </w:p>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各種消毒薬</w:t>
            </w:r>
          </w:p>
        </w:tc>
      </w:tr>
      <w:tr w:rsidR="00000000">
        <w:tblPrEx>
          <w:tblCellMar>
            <w:top w:w="0" w:type="dxa"/>
            <w:left w:w="0" w:type="dxa"/>
            <w:bottom w:w="0" w:type="dxa"/>
            <w:right w:w="0" w:type="dxa"/>
          </w:tblCellMar>
        </w:tblPrEx>
        <w:tc>
          <w:tcPr>
            <w:tcW w:w="4251" w:type="dxa"/>
            <w:tcBorders>
              <w:top w:val="nil"/>
              <w:left w:val="single" w:sz="4" w:space="0" w:color="000000"/>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その他の資器材</w:t>
            </w:r>
          </w:p>
        </w:tc>
        <w:tc>
          <w:tcPr>
            <w:tcW w:w="4251" w:type="dxa"/>
            <w:tcBorders>
              <w:top w:val="nil"/>
              <w:left w:val="nil"/>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はさみ</w:t>
            </w:r>
          </w:p>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lastRenderedPageBreak/>
              <w:t>マスク</w:t>
            </w:r>
          </w:p>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ピンセット</w:t>
            </w:r>
          </w:p>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手袋</w:t>
            </w:r>
          </w:p>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汚</w:t>
            </w:r>
            <w:r>
              <w:rPr>
                <w:rFonts w:ascii="Century" w:eastAsia="ＭＳ 明朝" w:hAnsi="ＭＳ 明朝" w:cs="ＭＳ 明朝" w:hint="eastAsia"/>
                <w:color w:val="000000"/>
              </w:rPr>
              <w:t>物入れ</w:t>
            </w:r>
          </w:p>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体温計</w:t>
            </w:r>
          </w:p>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自動体外式除細動器</w:t>
            </w:r>
            <w:r>
              <w:rPr>
                <w:rFonts w:ascii="Century" w:eastAsia="ＭＳ 明朝" w:hAnsi="ＭＳ 明朝" w:cs="ＭＳ 明朝"/>
                <w:color w:val="000000"/>
              </w:rPr>
              <w:t>(AED)</w:t>
            </w:r>
          </w:p>
        </w:tc>
      </w:tr>
    </w:tbl>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hint="eastAsia"/>
          <w:color w:val="000000"/>
        </w:rPr>
        <w:lastRenderedPageBreak/>
        <w:t>備考</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１　自動体外式除細動器</w:t>
      </w:r>
      <w:r>
        <w:rPr>
          <w:rFonts w:ascii="Century" w:eastAsia="ＭＳ 明朝" w:hAnsi="ＭＳ 明朝" w:cs="ＭＳ 明朝"/>
          <w:color w:val="000000"/>
        </w:rPr>
        <w:t>(AED)</w:t>
      </w:r>
      <w:r>
        <w:rPr>
          <w:rFonts w:ascii="Century" w:eastAsia="ＭＳ 明朝" w:hAnsi="ＭＳ 明朝" w:cs="ＭＳ 明朝" w:hint="eastAsia"/>
          <w:color w:val="000000"/>
        </w:rPr>
        <w:t>の積載は、任意とする。</w:t>
      </w:r>
    </w:p>
    <w:p w:rsidR="00000000" w:rsidRDefault="003B224F">
      <w:pPr>
        <w:spacing w:line="440" w:lineRule="atLeast"/>
        <w:ind w:left="660" w:hanging="220"/>
        <w:rPr>
          <w:rFonts w:ascii="Century" w:eastAsia="ＭＳ 明朝" w:hAnsi="ＭＳ 明朝" w:cs="ＭＳ 明朝"/>
          <w:color w:val="000000"/>
        </w:rPr>
      </w:pPr>
      <w:r>
        <w:rPr>
          <w:rFonts w:ascii="Century" w:eastAsia="ＭＳ 明朝" w:hAnsi="ＭＳ 明朝" w:cs="ＭＳ 明朝" w:hint="eastAsia"/>
          <w:color w:val="000000"/>
        </w:rPr>
        <w:t>２　患者等搬送用自動車（車椅子専用）にあっては、バックバルブマスク、敷物、まくら及びピンセットの積載は、任意とする。</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別表第２（第２５条第２項）</w:t>
      </w:r>
    </w:p>
    <w:tbl>
      <w:tblPr>
        <w:tblW w:w="0" w:type="auto"/>
        <w:tblInd w:w="5" w:type="dxa"/>
        <w:tblLayout w:type="fixed"/>
        <w:tblCellMar>
          <w:left w:w="0" w:type="dxa"/>
          <w:right w:w="0" w:type="dxa"/>
        </w:tblCellMar>
        <w:tblLook w:val="0000" w:firstRow="0" w:lastRow="0" w:firstColumn="0" w:lastColumn="0" w:noHBand="0" w:noVBand="0"/>
      </w:tblPr>
      <w:tblGrid>
        <w:gridCol w:w="2466"/>
        <w:gridCol w:w="1445"/>
        <w:gridCol w:w="1445"/>
        <w:gridCol w:w="1445"/>
        <w:gridCol w:w="1445"/>
      </w:tblGrid>
      <w:tr w:rsidR="00000000">
        <w:tblPrEx>
          <w:tblCellMar>
            <w:top w:w="0" w:type="dxa"/>
            <w:left w:w="0" w:type="dxa"/>
            <w:bottom w:w="0" w:type="dxa"/>
            <w:right w:w="0" w:type="dxa"/>
          </w:tblCellMar>
        </w:tblPrEx>
        <w:tc>
          <w:tcPr>
            <w:tcW w:w="2466" w:type="dxa"/>
            <w:vMerge w:val="restart"/>
            <w:tcBorders>
              <w:top w:val="single" w:sz="4" w:space="0" w:color="000000"/>
              <w:left w:val="single" w:sz="4" w:space="0" w:color="000000"/>
              <w:bottom w:val="single" w:sz="4" w:space="0" w:color="000000"/>
              <w:right w:val="single" w:sz="4" w:space="0" w:color="000000"/>
            </w:tcBorders>
          </w:tcPr>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color w:val="000000"/>
              </w:rPr>
              <w:t>課目</w:t>
            </w:r>
          </w:p>
        </w:tc>
        <w:tc>
          <w:tcPr>
            <w:tcW w:w="5780" w:type="dxa"/>
            <w:gridSpan w:val="4"/>
            <w:tcBorders>
              <w:top w:val="single" w:sz="4" w:space="0" w:color="000000"/>
              <w:left w:val="nil"/>
              <w:bottom w:val="single" w:sz="4" w:space="0" w:color="000000"/>
              <w:right w:val="single" w:sz="4" w:space="0" w:color="000000"/>
            </w:tcBorders>
          </w:tcPr>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color w:val="000000"/>
              </w:rPr>
              <w:t>時間数</w:t>
            </w:r>
          </w:p>
        </w:tc>
      </w:tr>
      <w:tr w:rsidR="00000000">
        <w:tblPrEx>
          <w:tblCellMar>
            <w:top w:w="0" w:type="dxa"/>
            <w:left w:w="0" w:type="dxa"/>
            <w:bottom w:w="0" w:type="dxa"/>
            <w:right w:w="0" w:type="dxa"/>
          </w:tblCellMar>
        </w:tblPrEx>
        <w:tc>
          <w:tcPr>
            <w:tcW w:w="2466" w:type="dxa"/>
            <w:vMerge/>
            <w:tcBorders>
              <w:top w:val="single" w:sz="4" w:space="0" w:color="000000"/>
              <w:left w:val="single" w:sz="4" w:space="0" w:color="000000"/>
              <w:bottom w:val="single" w:sz="4" w:space="0" w:color="000000"/>
              <w:right w:val="single" w:sz="4" w:space="0" w:color="000000"/>
            </w:tcBorders>
          </w:tcPr>
          <w:p w:rsidR="00000000" w:rsidRDefault="003B224F">
            <w:pPr>
              <w:rPr>
                <w:sz w:val="24"/>
                <w:szCs w:val="24"/>
              </w:rPr>
            </w:pPr>
          </w:p>
        </w:tc>
        <w:tc>
          <w:tcPr>
            <w:tcW w:w="1445" w:type="dxa"/>
            <w:tcBorders>
              <w:top w:val="nil"/>
              <w:left w:val="nil"/>
              <w:bottom w:val="single" w:sz="4" w:space="0" w:color="000000"/>
              <w:right w:val="single" w:sz="4" w:space="0" w:color="000000"/>
            </w:tcBorders>
          </w:tcPr>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color w:val="000000"/>
              </w:rPr>
              <w:t>基礎講習</w:t>
            </w:r>
          </w:p>
        </w:tc>
        <w:tc>
          <w:tcPr>
            <w:tcW w:w="1445" w:type="dxa"/>
            <w:tcBorders>
              <w:top w:val="nil"/>
              <w:left w:val="nil"/>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基礎講習（車椅子専用）</w:t>
            </w:r>
          </w:p>
        </w:tc>
        <w:tc>
          <w:tcPr>
            <w:tcW w:w="1445" w:type="dxa"/>
            <w:tcBorders>
              <w:top w:val="nil"/>
              <w:left w:val="nil"/>
              <w:bottom w:val="single" w:sz="4" w:space="0" w:color="000000"/>
              <w:right w:val="single" w:sz="4" w:space="0" w:color="000000"/>
            </w:tcBorders>
          </w:tcPr>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color w:val="000000"/>
              </w:rPr>
              <w:t>補完講習</w:t>
            </w:r>
          </w:p>
        </w:tc>
        <w:tc>
          <w:tcPr>
            <w:tcW w:w="1445" w:type="dxa"/>
            <w:tcBorders>
              <w:top w:val="nil"/>
              <w:left w:val="nil"/>
              <w:bottom w:val="single" w:sz="4" w:space="0" w:color="000000"/>
              <w:right w:val="single" w:sz="4" w:space="0" w:color="000000"/>
            </w:tcBorders>
          </w:tcPr>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color w:val="000000"/>
              </w:rPr>
              <w:t>定期講習</w:t>
            </w:r>
          </w:p>
        </w:tc>
      </w:tr>
      <w:tr w:rsidR="00000000">
        <w:tblPrEx>
          <w:tblCellMar>
            <w:top w:w="0" w:type="dxa"/>
            <w:left w:w="0" w:type="dxa"/>
            <w:bottom w:w="0" w:type="dxa"/>
            <w:right w:w="0" w:type="dxa"/>
          </w:tblCellMar>
        </w:tblPrEx>
        <w:tc>
          <w:tcPr>
            <w:tcW w:w="2466" w:type="dxa"/>
            <w:tcBorders>
              <w:top w:val="nil"/>
              <w:left w:val="single" w:sz="4" w:space="0" w:color="000000"/>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総論</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1</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1</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0.5</w:t>
            </w:r>
          </w:p>
        </w:tc>
        <w:tc>
          <w:tcPr>
            <w:tcW w:w="1445" w:type="dxa"/>
            <w:tcBorders>
              <w:top w:val="nil"/>
              <w:left w:val="nil"/>
              <w:bottom w:val="single" w:sz="4" w:space="0" w:color="000000"/>
              <w:right w:val="single" w:sz="4" w:space="0" w:color="000000"/>
              <w:tl2br w:val="single" w:sz="4" w:space="0" w:color="000000"/>
            </w:tcBorders>
          </w:tcPr>
          <w:p w:rsidR="00000000" w:rsidRDefault="003B224F">
            <w:pPr>
              <w:spacing w:line="440" w:lineRule="atLeast"/>
              <w:rPr>
                <w:rFonts w:ascii="Century" w:eastAsia="ＭＳ 明朝" w:hAnsi="ＭＳ 明朝" w:cs="ＭＳ 明朝"/>
                <w:color w:val="000000"/>
              </w:rPr>
            </w:pPr>
          </w:p>
        </w:tc>
      </w:tr>
      <w:tr w:rsidR="00000000">
        <w:tblPrEx>
          <w:tblCellMar>
            <w:top w:w="0" w:type="dxa"/>
            <w:left w:w="0" w:type="dxa"/>
            <w:bottom w:w="0" w:type="dxa"/>
            <w:right w:w="0" w:type="dxa"/>
          </w:tblCellMar>
        </w:tblPrEx>
        <w:tc>
          <w:tcPr>
            <w:tcW w:w="2466" w:type="dxa"/>
            <w:tcBorders>
              <w:top w:val="nil"/>
              <w:left w:val="single" w:sz="4" w:space="0" w:color="000000"/>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観察要領及び応急措置</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13</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9</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3</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2</w:t>
            </w:r>
          </w:p>
        </w:tc>
      </w:tr>
      <w:tr w:rsidR="00000000">
        <w:tblPrEx>
          <w:tblCellMar>
            <w:top w:w="0" w:type="dxa"/>
            <w:left w:w="0" w:type="dxa"/>
            <w:bottom w:w="0" w:type="dxa"/>
            <w:right w:w="0" w:type="dxa"/>
          </w:tblCellMar>
        </w:tblPrEx>
        <w:tc>
          <w:tcPr>
            <w:tcW w:w="2466" w:type="dxa"/>
            <w:tcBorders>
              <w:top w:val="nil"/>
              <w:left w:val="single" w:sz="4" w:space="0" w:color="000000"/>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体位管理要領</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2</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1</w:t>
            </w:r>
          </w:p>
        </w:tc>
        <w:tc>
          <w:tcPr>
            <w:tcW w:w="1445" w:type="dxa"/>
            <w:tcBorders>
              <w:top w:val="nil"/>
              <w:left w:val="nil"/>
              <w:bottom w:val="single" w:sz="4" w:space="0" w:color="000000"/>
              <w:right w:val="single" w:sz="4" w:space="0" w:color="000000"/>
              <w:tl2br w:val="single" w:sz="4" w:space="0" w:color="000000"/>
            </w:tcBorders>
          </w:tcPr>
          <w:p w:rsidR="00000000" w:rsidRDefault="003B224F">
            <w:pPr>
              <w:spacing w:line="440" w:lineRule="atLeast"/>
              <w:rPr>
                <w:rFonts w:ascii="Century" w:eastAsia="ＭＳ 明朝" w:hAnsi="ＭＳ 明朝" w:cs="ＭＳ 明朝"/>
                <w:color w:val="000000"/>
              </w:rPr>
            </w:pP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1</w:t>
            </w:r>
          </w:p>
        </w:tc>
      </w:tr>
      <w:tr w:rsidR="00000000">
        <w:tblPrEx>
          <w:tblCellMar>
            <w:top w:w="0" w:type="dxa"/>
            <w:left w:w="0" w:type="dxa"/>
            <w:bottom w:w="0" w:type="dxa"/>
            <w:right w:w="0" w:type="dxa"/>
          </w:tblCellMar>
        </w:tblPrEx>
        <w:tc>
          <w:tcPr>
            <w:tcW w:w="2466" w:type="dxa"/>
            <w:tcBorders>
              <w:top w:val="nil"/>
              <w:left w:val="single" w:sz="4" w:space="0" w:color="000000"/>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消防機関との連携要領</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2</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2</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0.5</w:t>
            </w:r>
          </w:p>
        </w:tc>
        <w:tc>
          <w:tcPr>
            <w:tcW w:w="1445" w:type="dxa"/>
            <w:tcBorders>
              <w:top w:val="nil"/>
              <w:left w:val="nil"/>
              <w:bottom w:val="single" w:sz="4" w:space="0" w:color="000000"/>
              <w:right w:val="single" w:sz="4" w:space="0" w:color="000000"/>
              <w:tl2br w:val="single" w:sz="4" w:space="0" w:color="000000"/>
            </w:tcBorders>
          </w:tcPr>
          <w:p w:rsidR="00000000" w:rsidRDefault="003B224F">
            <w:pPr>
              <w:spacing w:line="440" w:lineRule="atLeast"/>
              <w:rPr>
                <w:rFonts w:ascii="Century" w:eastAsia="ＭＳ 明朝" w:hAnsi="ＭＳ 明朝" w:cs="ＭＳ 明朝"/>
                <w:color w:val="000000"/>
              </w:rPr>
            </w:pPr>
          </w:p>
        </w:tc>
      </w:tr>
      <w:tr w:rsidR="00000000">
        <w:tblPrEx>
          <w:tblCellMar>
            <w:top w:w="0" w:type="dxa"/>
            <w:left w:w="0" w:type="dxa"/>
            <w:bottom w:w="0" w:type="dxa"/>
            <w:right w:w="0" w:type="dxa"/>
          </w:tblCellMar>
        </w:tblPrEx>
        <w:tc>
          <w:tcPr>
            <w:tcW w:w="2466" w:type="dxa"/>
            <w:tcBorders>
              <w:top w:val="nil"/>
              <w:left w:val="single" w:sz="4" w:space="0" w:color="000000"/>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車両資器材の消毒及び感染防止要領</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2</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1</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2</w:t>
            </w:r>
          </w:p>
        </w:tc>
        <w:tc>
          <w:tcPr>
            <w:tcW w:w="1445" w:type="dxa"/>
            <w:tcBorders>
              <w:top w:val="nil"/>
              <w:left w:val="nil"/>
              <w:bottom w:val="single" w:sz="4" w:space="0" w:color="000000"/>
              <w:right w:val="single" w:sz="4" w:space="0" w:color="000000"/>
              <w:tl2br w:val="single" w:sz="4" w:space="0" w:color="000000"/>
            </w:tcBorders>
          </w:tcPr>
          <w:p w:rsidR="00000000" w:rsidRDefault="003B224F">
            <w:pPr>
              <w:spacing w:line="440" w:lineRule="atLeast"/>
              <w:rPr>
                <w:rFonts w:ascii="Century" w:eastAsia="ＭＳ 明朝" w:hAnsi="ＭＳ 明朝" w:cs="ＭＳ 明朝"/>
                <w:color w:val="000000"/>
              </w:rPr>
            </w:pPr>
          </w:p>
        </w:tc>
      </w:tr>
      <w:tr w:rsidR="00000000">
        <w:tblPrEx>
          <w:tblCellMar>
            <w:top w:w="0" w:type="dxa"/>
            <w:left w:w="0" w:type="dxa"/>
            <w:bottom w:w="0" w:type="dxa"/>
            <w:right w:w="0" w:type="dxa"/>
          </w:tblCellMar>
        </w:tblPrEx>
        <w:tc>
          <w:tcPr>
            <w:tcW w:w="2466" w:type="dxa"/>
            <w:tcBorders>
              <w:top w:val="nil"/>
              <w:left w:val="single" w:sz="4" w:space="0" w:color="000000"/>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搬送法</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2</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1</w:t>
            </w:r>
          </w:p>
        </w:tc>
        <w:tc>
          <w:tcPr>
            <w:tcW w:w="1445" w:type="dxa"/>
            <w:tcBorders>
              <w:top w:val="nil"/>
              <w:left w:val="nil"/>
              <w:bottom w:val="single" w:sz="4" w:space="0" w:color="000000"/>
              <w:right w:val="single" w:sz="4" w:space="0" w:color="000000"/>
              <w:tl2br w:val="single" w:sz="4" w:space="0" w:color="000000"/>
            </w:tcBorders>
          </w:tcPr>
          <w:p w:rsidR="00000000" w:rsidRDefault="003B224F">
            <w:pPr>
              <w:spacing w:line="440" w:lineRule="atLeast"/>
              <w:rPr>
                <w:rFonts w:ascii="Century" w:eastAsia="ＭＳ 明朝" w:hAnsi="ＭＳ 明朝" w:cs="ＭＳ 明朝"/>
                <w:color w:val="000000"/>
              </w:rPr>
            </w:pPr>
          </w:p>
        </w:tc>
        <w:tc>
          <w:tcPr>
            <w:tcW w:w="1445" w:type="dxa"/>
            <w:tcBorders>
              <w:top w:val="nil"/>
              <w:left w:val="nil"/>
              <w:bottom w:val="single" w:sz="4" w:space="0" w:color="000000"/>
              <w:right w:val="single" w:sz="4" w:space="0" w:color="000000"/>
              <w:tl2br w:val="single" w:sz="4" w:space="0" w:color="000000"/>
            </w:tcBorders>
          </w:tcPr>
          <w:p w:rsidR="00000000" w:rsidRDefault="003B224F">
            <w:pPr>
              <w:spacing w:line="440" w:lineRule="atLeast"/>
              <w:rPr>
                <w:rFonts w:ascii="Century" w:eastAsia="ＭＳ 明朝" w:hAnsi="ＭＳ 明朝" w:cs="ＭＳ 明朝"/>
                <w:color w:val="000000"/>
              </w:rPr>
            </w:pPr>
          </w:p>
        </w:tc>
      </w:tr>
      <w:tr w:rsidR="00000000">
        <w:tblPrEx>
          <w:tblCellMar>
            <w:top w:w="0" w:type="dxa"/>
            <w:left w:w="0" w:type="dxa"/>
            <w:bottom w:w="0" w:type="dxa"/>
            <w:right w:w="0" w:type="dxa"/>
          </w:tblCellMar>
        </w:tblPrEx>
        <w:tc>
          <w:tcPr>
            <w:tcW w:w="2466" w:type="dxa"/>
            <w:tcBorders>
              <w:top w:val="nil"/>
              <w:left w:val="single" w:sz="4" w:space="0" w:color="000000"/>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修了考査</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2</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1</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1</w:t>
            </w:r>
          </w:p>
        </w:tc>
        <w:tc>
          <w:tcPr>
            <w:tcW w:w="1445" w:type="dxa"/>
            <w:tcBorders>
              <w:top w:val="nil"/>
              <w:left w:val="nil"/>
              <w:bottom w:val="single" w:sz="4" w:space="0" w:color="000000"/>
              <w:right w:val="single" w:sz="4" w:space="0" w:color="000000"/>
              <w:tl2br w:val="single" w:sz="4" w:space="0" w:color="000000"/>
            </w:tcBorders>
          </w:tcPr>
          <w:p w:rsidR="00000000" w:rsidRDefault="003B224F">
            <w:pPr>
              <w:spacing w:line="440" w:lineRule="atLeast"/>
              <w:rPr>
                <w:rFonts w:ascii="Century" w:eastAsia="ＭＳ 明朝" w:hAnsi="ＭＳ 明朝" w:cs="ＭＳ 明朝"/>
                <w:color w:val="000000"/>
              </w:rPr>
            </w:pPr>
          </w:p>
        </w:tc>
      </w:tr>
      <w:tr w:rsidR="00000000">
        <w:tblPrEx>
          <w:tblCellMar>
            <w:top w:w="0" w:type="dxa"/>
            <w:left w:w="0" w:type="dxa"/>
            <w:bottom w:w="0" w:type="dxa"/>
            <w:right w:w="0" w:type="dxa"/>
          </w:tblCellMar>
        </w:tblPrEx>
        <w:tc>
          <w:tcPr>
            <w:tcW w:w="2466" w:type="dxa"/>
            <w:tcBorders>
              <w:top w:val="nil"/>
              <w:left w:val="single" w:sz="4" w:space="0" w:color="000000"/>
              <w:bottom w:val="single" w:sz="4" w:space="0" w:color="000000"/>
              <w:right w:val="single" w:sz="4" w:space="0" w:color="000000"/>
            </w:tcBorders>
          </w:tcPr>
          <w:p w:rsidR="00000000" w:rsidRDefault="003B224F">
            <w:pPr>
              <w:spacing w:line="440" w:lineRule="atLeast"/>
              <w:rPr>
                <w:rFonts w:ascii="Century" w:eastAsia="ＭＳ 明朝" w:hAnsi="ＭＳ 明朝" w:cs="ＭＳ 明朝"/>
                <w:color w:val="000000"/>
              </w:rPr>
            </w:pPr>
            <w:r>
              <w:rPr>
                <w:rFonts w:ascii="Century" w:eastAsia="ＭＳ 明朝" w:hAnsi="ＭＳ 明朝" w:cs="ＭＳ 明朝" w:hint="eastAsia"/>
                <w:color w:val="000000"/>
              </w:rPr>
              <w:t>合計</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24</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16</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7</w:t>
            </w:r>
          </w:p>
        </w:tc>
        <w:tc>
          <w:tcPr>
            <w:tcW w:w="1445" w:type="dxa"/>
            <w:tcBorders>
              <w:top w:val="nil"/>
              <w:left w:val="nil"/>
              <w:bottom w:val="single" w:sz="4" w:space="0" w:color="000000"/>
              <w:right w:val="single" w:sz="4" w:space="0" w:color="000000"/>
            </w:tcBorders>
          </w:tcPr>
          <w:p w:rsidR="00000000" w:rsidRDefault="003B224F">
            <w:pPr>
              <w:spacing w:line="440" w:lineRule="atLeast"/>
              <w:jc w:val="right"/>
              <w:rPr>
                <w:rFonts w:ascii="Century" w:eastAsia="ＭＳ 明朝" w:hAnsi="ＭＳ 明朝" w:cs="ＭＳ 明朝"/>
                <w:color w:val="000000"/>
              </w:rPr>
            </w:pPr>
            <w:r>
              <w:rPr>
                <w:rFonts w:ascii="Century" w:eastAsia="ＭＳ 明朝" w:hAnsi="ＭＳ 明朝" w:cs="ＭＳ 明朝"/>
                <w:color w:val="000000"/>
              </w:rPr>
              <w:t>3</w:t>
            </w:r>
          </w:p>
        </w:tc>
      </w:tr>
    </w:tbl>
    <w:p w:rsidR="00000000" w:rsidRDefault="003B224F">
      <w:pPr>
        <w:spacing w:line="440" w:lineRule="atLeast"/>
        <w:ind w:left="440" w:hanging="220"/>
        <w:rPr>
          <w:rFonts w:ascii="Century" w:eastAsia="ＭＳ 明朝" w:hAnsi="ＭＳ 明朝" w:cs="ＭＳ 明朝"/>
          <w:color w:val="000000"/>
        </w:rPr>
      </w:pPr>
      <w:r>
        <w:rPr>
          <w:rFonts w:ascii="Century" w:eastAsia="ＭＳ 明朝" w:hAnsi="ＭＳ 明朝" w:cs="ＭＳ 明朝" w:hint="eastAsia"/>
          <w:color w:val="000000"/>
        </w:rPr>
        <w:t>備考　この表において課目の１の時間は、４５分とする。</w:t>
      </w:r>
    </w:p>
    <w:p w:rsidR="00000000" w:rsidRDefault="003B224F">
      <w:pPr>
        <w:rPr>
          <w:sz w:val="24"/>
          <w:szCs w:val="24"/>
        </w:rPr>
        <w:sectPr w:rsidR="00000000">
          <w:footerReference w:type="default" r:id="rId7"/>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7057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3B224F">
      <w:pPr>
        <w:rPr>
          <w:sz w:val="24"/>
          <w:szCs w:val="24"/>
        </w:rPr>
        <w:sectPr w:rsidR="00000000">
          <w:footerReference w:type="default" r:id="rId9"/>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7057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3B224F">
      <w:pPr>
        <w:rPr>
          <w:sz w:val="24"/>
          <w:szCs w:val="24"/>
        </w:rPr>
        <w:sectPr w:rsidR="00000000">
          <w:footerReference w:type="default" r:id="rId11"/>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8009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3B224F">
      <w:pPr>
        <w:rPr>
          <w:sz w:val="24"/>
          <w:szCs w:val="24"/>
        </w:rPr>
        <w:sectPr w:rsidR="00000000">
          <w:footerReference w:type="default" r:id="rId13"/>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8009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3B224F">
      <w:pPr>
        <w:rPr>
          <w:sz w:val="24"/>
          <w:szCs w:val="24"/>
        </w:rPr>
        <w:sectPr w:rsidR="00000000">
          <w:footerReference w:type="default" r:id="rId15"/>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8009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3B224F">
      <w:pPr>
        <w:rPr>
          <w:sz w:val="24"/>
          <w:szCs w:val="24"/>
        </w:rPr>
        <w:sectPr w:rsidR="00000000">
          <w:footerReference w:type="default" r:id="rId17"/>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8009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3B224F">
      <w:pPr>
        <w:rPr>
          <w:sz w:val="24"/>
          <w:szCs w:val="24"/>
        </w:rPr>
        <w:sectPr w:rsidR="00000000">
          <w:footerReference w:type="default" r:id="rId19"/>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8009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3B224F">
      <w:pPr>
        <w:rPr>
          <w:sz w:val="24"/>
          <w:szCs w:val="24"/>
        </w:rPr>
        <w:sectPr w:rsidR="00000000">
          <w:footerReference w:type="default" r:id="rId21"/>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8009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3B224F">
      <w:pPr>
        <w:rPr>
          <w:sz w:val="24"/>
          <w:szCs w:val="24"/>
        </w:rPr>
        <w:sectPr w:rsidR="00000000">
          <w:footerReference w:type="default" r:id="rId23"/>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80097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3B224F">
      <w:pPr>
        <w:rPr>
          <w:sz w:val="24"/>
          <w:szCs w:val="24"/>
        </w:rPr>
        <w:sectPr w:rsidR="00000000">
          <w:footerReference w:type="default" r:id="rId25"/>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80097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3B224F">
      <w:pPr>
        <w:rPr>
          <w:sz w:val="24"/>
          <w:szCs w:val="24"/>
        </w:rPr>
        <w:sectPr w:rsidR="00000000">
          <w:footerReference w:type="default" r:id="rId27"/>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8009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3B224F">
      <w:pPr>
        <w:rPr>
          <w:sz w:val="24"/>
          <w:szCs w:val="24"/>
        </w:rPr>
        <w:sectPr w:rsidR="00000000">
          <w:footerReference w:type="default" r:id="rId29"/>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70572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3B224F">
      <w:pPr>
        <w:rPr>
          <w:sz w:val="24"/>
          <w:szCs w:val="24"/>
        </w:rPr>
        <w:sectPr w:rsidR="00000000">
          <w:footerReference w:type="default" r:id="rId31"/>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70572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3B224F">
      <w:pPr>
        <w:rPr>
          <w:sz w:val="24"/>
          <w:szCs w:val="24"/>
        </w:rPr>
        <w:sectPr w:rsidR="00000000">
          <w:footerReference w:type="default" r:id="rId33"/>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70572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3B224F">
      <w:pPr>
        <w:rPr>
          <w:sz w:val="24"/>
          <w:szCs w:val="24"/>
        </w:rPr>
        <w:sectPr w:rsidR="00000000">
          <w:footerReference w:type="default" r:id="rId35"/>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7057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3B224F">
      <w:pPr>
        <w:rPr>
          <w:sz w:val="24"/>
          <w:szCs w:val="24"/>
        </w:rPr>
        <w:sectPr w:rsidR="00000000">
          <w:footerReference w:type="default" r:id="rId37"/>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70572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3B224F">
      <w:pPr>
        <w:rPr>
          <w:sz w:val="24"/>
          <w:szCs w:val="24"/>
        </w:rPr>
        <w:sectPr w:rsidR="00000000">
          <w:footerReference w:type="default" r:id="rId39"/>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70572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3B224F">
      <w:pPr>
        <w:rPr>
          <w:sz w:val="24"/>
          <w:szCs w:val="24"/>
        </w:rPr>
        <w:sectPr w:rsidR="00000000">
          <w:footerReference w:type="default" r:id="rId41"/>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800975"/>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3B224F">
      <w:pPr>
        <w:rPr>
          <w:sz w:val="24"/>
          <w:szCs w:val="24"/>
        </w:rPr>
        <w:sectPr w:rsidR="00000000">
          <w:footerReference w:type="default" r:id="rId43"/>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80097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3B224F">
      <w:pPr>
        <w:rPr>
          <w:sz w:val="24"/>
          <w:szCs w:val="24"/>
        </w:rPr>
        <w:sectPr w:rsidR="00000000">
          <w:footerReference w:type="default" r:id="rId45"/>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80097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3B224F">
      <w:pPr>
        <w:rPr>
          <w:sz w:val="24"/>
          <w:szCs w:val="24"/>
        </w:rPr>
        <w:sectPr w:rsidR="00000000">
          <w:footerReference w:type="default" r:id="rId47"/>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jc w:val="center"/>
        <w:rPr>
          <w:rFonts w:ascii="Century" w:eastAsia="ＭＳ 明朝" w:hAnsi="ＭＳ 明朝" w:cs="ＭＳ 明朝"/>
          <w:color w:val="000000"/>
        </w:rPr>
      </w:pPr>
      <w:r>
        <w:rPr>
          <w:rFonts w:ascii="Century" w:eastAsia="ＭＳ 明朝" w:hAnsi="ＭＳ 明朝" w:cs="ＭＳ 明朝" w:hint="eastAsia"/>
          <w:noProof/>
          <w:color w:val="000000"/>
        </w:rPr>
        <w:lastRenderedPageBreak/>
        <w:drawing>
          <wp:inline distT="0" distB="0" distL="0" distR="0">
            <wp:extent cx="5372100" cy="77057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3B224F">
      <w:pPr>
        <w:rPr>
          <w:sz w:val="24"/>
          <w:szCs w:val="24"/>
        </w:rPr>
        <w:sectPr w:rsidR="00000000">
          <w:footerReference w:type="default" r:id="rId49"/>
          <w:pgSz w:w="11905" w:h="16837"/>
          <w:pgMar w:top="1984" w:right="1700" w:bottom="1700" w:left="1700" w:header="720" w:footer="720" w:gutter="0"/>
          <w:cols w:space="720"/>
          <w:noEndnote/>
          <w:docGrid w:type="linesAndChars" w:linePitch="365" w:charSpace="-1638"/>
        </w:sectPr>
      </w:pP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lastRenderedPageBreak/>
        <w:t>様式第１号（第５条）</w:t>
      </w:r>
    </w:p>
    <w:p w:rsidR="00000000" w:rsidRDefault="003B224F">
      <w:pPr>
        <w:spacing w:line="440" w:lineRule="atLeast"/>
        <w:ind w:left="880"/>
        <w:rPr>
          <w:rFonts w:ascii="Century" w:eastAsia="ＭＳ 明朝" w:hAnsi="ＭＳ 明朝" w:cs="ＭＳ 明朝"/>
          <w:color w:val="000000"/>
        </w:rPr>
      </w:pPr>
      <w:r>
        <w:rPr>
          <w:rFonts w:ascii="Century" w:eastAsia="ＭＳ 明朝" w:hAnsi="ＭＳ 明朝" w:cs="ＭＳ 明朝" w:hint="eastAsia"/>
          <w:color w:val="000000"/>
        </w:rPr>
        <w:t>（令３消本告示２・一部改正）</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様式第２号（第５条）</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様式第３号（第５条）</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様式第４号（第６条）</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様式第５号（第７条第１項）</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様式第６号（第７条第１項）</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様式第７号（第７条第２項）</w:t>
      </w:r>
    </w:p>
    <w:p w:rsidR="00000000" w:rsidRDefault="003B224F">
      <w:pPr>
        <w:spacing w:line="440" w:lineRule="atLeast"/>
        <w:ind w:left="880"/>
        <w:rPr>
          <w:rFonts w:ascii="Century" w:eastAsia="ＭＳ 明朝" w:hAnsi="ＭＳ 明朝" w:cs="ＭＳ 明朝"/>
          <w:color w:val="000000"/>
        </w:rPr>
      </w:pPr>
      <w:r>
        <w:rPr>
          <w:rFonts w:ascii="Century" w:eastAsia="ＭＳ 明朝" w:hAnsi="ＭＳ 明朝" w:cs="ＭＳ 明朝" w:hint="eastAsia"/>
          <w:color w:val="000000"/>
        </w:rPr>
        <w:t>（令３消本告示２・一部改正）</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様式第８号（第１１条第１項）</w:t>
      </w:r>
    </w:p>
    <w:p w:rsidR="00000000" w:rsidRDefault="003B224F">
      <w:pPr>
        <w:spacing w:line="440" w:lineRule="atLeast"/>
        <w:ind w:left="880"/>
        <w:rPr>
          <w:rFonts w:ascii="Century" w:eastAsia="ＭＳ 明朝" w:hAnsi="ＭＳ 明朝" w:cs="ＭＳ 明朝"/>
          <w:color w:val="000000"/>
        </w:rPr>
      </w:pPr>
      <w:r>
        <w:rPr>
          <w:rFonts w:ascii="Century" w:eastAsia="ＭＳ 明朝" w:hAnsi="ＭＳ 明朝" w:cs="ＭＳ 明朝" w:hint="eastAsia"/>
          <w:color w:val="000000"/>
        </w:rPr>
        <w:t>（令３消本告示２・一部改正）</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様式第９号（第１３条）</w:t>
      </w:r>
    </w:p>
    <w:p w:rsidR="00000000" w:rsidRDefault="003B224F">
      <w:pPr>
        <w:spacing w:line="440" w:lineRule="atLeast"/>
        <w:ind w:left="880"/>
        <w:rPr>
          <w:rFonts w:ascii="Century" w:eastAsia="ＭＳ 明朝" w:hAnsi="ＭＳ 明朝" w:cs="ＭＳ 明朝"/>
          <w:color w:val="000000"/>
        </w:rPr>
      </w:pPr>
      <w:r>
        <w:rPr>
          <w:rFonts w:ascii="Century" w:eastAsia="ＭＳ 明朝" w:hAnsi="ＭＳ 明朝" w:cs="ＭＳ 明朝" w:hint="eastAsia"/>
          <w:color w:val="000000"/>
        </w:rPr>
        <w:t>（令</w:t>
      </w:r>
      <w:r>
        <w:rPr>
          <w:rFonts w:ascii="Century" w:eastAsia="ＭＳ 明朝" w:hAnsi="ＭＳ 明朝" w:cs="ＭＳ 明朝" w:hint="eastAsia"/>
          <w:color w:val="000000"/>
        </w:rPr>
        <w:t>３消本告示２・一部改正）</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様式第</w:t>
      </w:r>
      <w:r>
        <w:rPr>
          <w:rFonts w:ascii="Century" w:eastAsia="ＭＳ 明朝" w:hAnsi="ＭＳ 明朝" w:cs="ＭＳ 明朝"/>
          <w:color w:val="000000"/>
        </w:rPr>
        <w:t>10</w:t>
      </w:r>
      <w:r>
        <w:rPr>
          <w:rFonts w:ascii="Century" w:eastAsia="ＭＳ 明朝" w:hAnsi="ＭＳ 明朝" w:cs="ＭＳ 明朝" w:hint="eastAsia"/>
          <w:color w:val="000000"/>
        </w:rPr>
        <w:t>号（第１５条）</w:t>
      </w:r>
    </w:p>
    <w:p w:rsidR="00000000" w:rsidRDefault="003B224F">
      <w:pPr>
        <w:spacing w:line="440" w:lineRule="atLeast"/>
        <w:ind w:left="880"/>
        <w:rPr>
          <w:rFonts w:ascii="Century" w:eastAsia="ＭＳ 明朝" w:hAnsi="ＭＳ 明朝" w:cs="ＭＳ 明朝"/>
          <w:color w:val="000000"/>
        </w:rPr>
      </w:pPr>
      <w:r>
        <w:rPr>
          <w:rFonts w:ascii="Century" w:eastAsia="ＭＳ 明朝" w:hAnsi="ＭＳ 明朝" w:cs="ＭＳ 明朝" w:hint="eastAsia"/>
          <w:color w:val="000000"/>
        </w:rPr>
        <w:t>（令３消本告示２・一部改正）</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様式第</w:t>
      </w:r>
      <w:r>
        <w:rPr>
          <w:rFonts w:ascii="Century" w:eastAsia="ＭＳ 明朝" w:hAnsi="ＭＳ 明朝" w:cs="ＭＳ 明朝"/>
          <w:color w:val="000000"/>
        </w:rPr>
        <w:t>11</w:t>
      </w:r>
      <w:r>
        <w:rPr>
          <w:rFonts w:ascii="Century" w:eastAsia="ＭＳ 明朝" w:hAnsi="ＭＳ 明朝" w:cs="ＭＳ 明朝" w:hint="eastAsia"/>
          <w:color w:val="000000"/>
        </w:rPr>
        <w:t>号（第１６条）</w:t>
      </w:r>
    </w:p>
    <w:p w:rsidR="00000000" w:rsidRDefault="003B224F">
      <w:pPr>
        <w:spacing w:line="440" w:lineRule="atLeast"/>
        <w:ind w:left="880"/>
        <w:rPr>
          <w:rFonts w:ascii="Century" w:eastAsia="ＭＳ 明朝" w:hAnsi="ＭＳ 明朝" w:cs="ＭＳ 明朝"/>
          <w:color w:val="000000"/>
        </w:rPr>
      </w:pPr>
      <w:r>
        <w:rPr>
          <w:rFonts w:ascii="Century" w:eastAsia="ＭＳ 明朝" w:hAnsi="ＭＳ 明朝" w:cs="ＭＳ 明朝" w:hint="eastAsia"/>
          <w:color w:val="000000"/>
        </w:rPr>
        <w:t>（令３消本告示２・一部改正）</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様式第</w:t>
      </w:r>
      <w:r>
        <w:rPr>
          <w:rFonts w:ascii="Century" w:eastAsia="ＭＳ 明朝" w:hAnsi="ＭＳ 明朝" w:cs="ＭＳ 明朝"/>
          <w:color w:val="000000"/>
        </w:rPr>
        <w:t>12</w:t>
      </w:r>
      <w:r>
        <w:rPr>
          <w:rFonts w:ascii="Century" w:eastAsia="ＭＳ 明朝" w:hAnsi="ＭＳ 明朝" w:cs="ＭＳ 明朝" w:hint="eastAsia"/>
          <w:color w:val="000000"/>
        </w:rPr>
        <w:t>号（第１７条）</w:t>
      </w:r>
    </w:p>
    <w:p w:rsidR="00000000" w:rsidRDefault="003B224F">
      <w:pPr>
        <w:spacing w:line="440" w:lineRule="atLeast"/>
        <w:ind w:left="880"/>
        <w:rPr>
          <w:rFonts w:ascii="Century" w:eastAsia="ＭＳ 明朝" w:hAnsi="ＭＳ 明朝" w:cs="ＭＳ 明朝"/>
          <w:color w:val="000000"/>
        </w:rPr>
      </w:pPr>
      <w:r>
        <w:rPr>
          <w:rFonts w:ascii="Century" w:eastAsia="ＭＳ 明朝" w:hAnsi="ＭＳ 明朝" w:cs="ＭＳ 明朝" w:hint="eastAsia"/>
          <w:color w:val="000000"/>
        </w:rPr>
        <w:t>（令３消本告示２・一部改正）</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様式第</w:t>
      </w:r>
      <w:r>
        <w:rPr>
          <w:rFonts w:ascii="Century" w:eastAsia="ＭＳ 明朝" w:hAnsi="ＭＳ 明朝" w:cs="ＭＳ 明朝"/>
          <w:color w:val="000000"/>
        </w:rPr>
        <w:t>13</w:t>
      </w:r>
      <w:r>
        <w:rPr>
          <w:rFonts w:ascii="Century" w:eastAsia="ＭＳ 明朝" w:hAnsi="ＭＳ 明朝" w:cs="ＭＳ 明朝" w:hint="eastAsia"/>
          <w:color w:val="000000"/>
        </w:rPr>
        <w:t>号（第１９条第２項）</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様式第</w:t>
      </w:r>
      <w:r>
        <w:rPr>
          <w:rFonts w:ascii="Century" w:eastAsia="ＭＳ 明朝" w:hAnsi="ＭＳ 明朝" w:cs="ＭＳ 明朝"/>
          <w:color w:val="000000"/>
        </w:rPr>
        <w:t>14</w:t>
      </w:r>
      <w:r>
        <w:rPr>
          <w:rFonts w:ascii="Century" w:eastAsia="ＭＳ 明朝" w:hAnsi="ＭＳ 明朝" w:cs="ＭＳ 明朝" w:hint="eastAsia"/>
          <w:color w:val="000000"/>
        </w:rPr>
        <w:t>号（第２１条）</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様式第</w:t>
      </w:r>
      <w:r>
        <w:rPr>
          <w:rFonts w:ascii="Century" w:eastAsia="ＭＳ 明朝" w:hAnsi="ＭＳ 明朝" w:cs="ＭＳ 明朝"/>
          <w:color w:val="000000"/>
        </w:rPr>
        <w:t>15</w:t>
      </w:r>
      <w:r>
        <w:rPr>
          <w:rFonts w:ascii="Century" w:eastAsia="ＭＳ 明朝" w:hAnsi="ＭＳ 明朝" w:cs="ＭＳ 明朝" w:hint="eastAsia"/>
          <w:color w:val="000000"/>
        </w:rPr>
        <w:t>号（第２１条）</w:t>
      </w:r>
    </w:p>
    <w:p w:rsidR="00000000" w:rsidRDefault="003B224F">
      <w:pPr>
        <w:spacing w:line="440" w:lineRule="atLeast"/>
        <w:ind w:left="220" w:hanging="220"/>
        <w:rPr>
          <w:rFonts w:ascii="Century" w:eastAsia="ＭＳ 明朝" w:hAnsi="ＭＳ 明朝" w:cs="ＭＳ 明朝"/>
          <w:color w:val="000000"/>
        </w:rPr>
      </w:pPr>
      <w:r>
        <w:rPr>
          <w:rFonts w:ascii="Century" w:eastAsia="ＭＳ 明朝" w:hAnsi="ＭＳ 明朝" w:cs="ＭＳ 明朝" w:hint="eastAsia"/>
          <w:color w:val="000000"/>
        </w:rPr>
        <w:t>様式第</w:t>
      </w:r>
      <w:r>
        <w:rPr>
          <w:rFonts w:ascii="Century" w:eastAsia="ＭＳ 明朝" w:hAnsi="ＭＳ 明朝" w:cs="ＭＳ 明朝"/>
          <w:color w:val="000000"/>
        </w:rPr>
        <w:t>16</w:t>
      </w:r>
      <w:r>
        <w:rPr>
          <w:rFonts w:ascii="Century" w:eastAsia="ＭＳ 明朝" w:hAnsi="ＭＳ 明朝" w:cs="ＭＳ 明朝" w:hint="eastAsia"/>
          <w:color w:val="000000"/>
        </w:rPr>
        <w:t>号（第２２条第１項、第２３条第１項）</w:t>
      </w:r>
    </w:p>
    <w:p w:rsidR="00000000" w:rsidRDefault="003B224F">
      <w:pPr>
        <w:spacing w:line="440" w:lineRule="atLeast"/>
        <w:ind w:left="880"/>
        <w:rPr>
          <w:rFonts w:ascii="Century" w:eastAsia="ＭＳ 明朝" w:hAnsi="ＭＳ 明朝" w:cs="ＭＳ 明朝"/>
          <w:color w:val="000000"/>
        </w:rPr>
      </w:pPr>
      <w:r>
        <w:rPr>
          <w:rFonts w:ascii="Century" w:eastAsia="ＭＳ 明朝" w:hAnsi="ＭＳ 明朝" w:cs="ＭＳ 明朝" w:hint="eastAsia"/>
          <w:color w:val="000000"/>
        </w:rPr>
        <w:t>（令３消本告示２・一部改正）</w:t>
      </w:r>
    </w:p>
    <w:p w:rsidR="00000000" w:rsidRDefault="003B224F">
      <w:pPr>
        <w:spacing w:line="440" w:lineRule="atLeast"/>
        <w:rPr>
          <w:rFonts w:ascii="Century" w:eastAsia="ＭＳ 明朝" w:hAnsi="ＭＳ 明朝" w:cs="ＭＳ 明朝"/>
          <w:color w:val="000000"/>
        </w:rPr>
      </w:pPr>
      <w:bookmarkStart w:id="1" w:name="last"/>
      <w:bookmarkEnd w:id="1"/>
    </w:p>
    <w:sectPr w:rsidR="00000000">
      <w:footerReference w:type="default" r:id="rId50"/>
      <w:pgSz w:w="11905" w:h="16837"/>
      <w:pgMar w:top="1984" w:right="1700" w:bottom="1700" w:left="1700" w:header="720" w:footer="720" w:gutter="0"/>
      <w:cols w:space="720"/>
      <w:noEndnote/>
      <w:docGrid w:type="linesAndChars" w:linePitch="365" w:charSpace="-16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B224F">
      <w:r>
        <w:separator/>
      </w:r>
    </w:p>
  </w:endnote>
  <w:endnote w:type="continuationSeparator" w:id="0">
    <w:p w:rsidR="00000000" w:rsidRDefault="003B2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altName w:val="Times New Roman"/>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32</w:t>
    </w:r>
    <w:r>
      <w:rPr>
        <w:rFonts w:ascii="Century" w:eastAsia="ＭＳ 明朝" w:hAnsi="ＭＳ 明朝" w:cs="ＭＳ 明朝"/>
        <w:color w:val="000000"/>
        <w:sz w:val="21"/>
        <w:szCs w:val="21"/>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19</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19</w:t>
    </w:r>
    <w:r>
      <w:rPr>
        <w:rFonts w:ascii="Century" w:eastAsia="ＭＳ 明朝" w:hAnsi="ＭＳ 明朝" w:cs="ＭＳ 明朝"/>
        <w:color w:val="000000"/>
        <w:sz w:val="21"/>
        <w:szCs w:val="2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20</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20</w:t>
    </w:r>
    <w:r>
      <w:rPr>
        <w:rFonts w:ascii="Century" w:eastAsia="ＭＳ 明朝" w:hAnsi="ＭＳ 明朝" w:cs="ＭＳ 明朝"/>
        <w:color w:val="000000"/>
        <w:sz w:val="21"/>
        <w:szCs w:val="2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21</w:t>
    </w:r>
    <w:r>
      <w:rPr>
        <w:rFonts w:ascii="Century" w:eastAsia="ＭＳ 明朝" w:hAnsi="ＭＳ 明朝" w:cs="ＭＳ 明朝"/>
        <w:color w:val="000000"/>
        <w:sz w:val="21"/>
        <w:szCs w:val="2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24</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24</w:t>
    </w:r>
    <w:r>
      <w:rPr>
        <w:rFonts w:ascii="Century" w:eastAsia="ＭＳ 明朝" w:hAnsi="ＭＳ 明朝" w:cs="ＭＳ 明朝"/>
        <w:color w:val="000000"/>
        <w:sz w:val="21"/>
        <w:szCs w:val="21"/>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25</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25</w:t>
    </w:r>
    <w:r>
      <w:rPr>
        <w:rFonts w:ascii="Century" w:eastAsia="ＭＳ 明朝" w:hAnsi="ＭＳ 明朝" w:cs="ＭＳ 明朝"/>
        <w:color w:val="000000"/>
        <w:sz w:val="21"/>
        <w:szCs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26</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26</w:t>
    </w:r>
    <w:r>
      <w:rPr>
        <w:rFonts w:ascii="Century" w:eastAsia="ＭＳ 明朝" w:hAnsi="ＭＳ 明朝" w:cs="ＭＳ 明朝"/>
        <w:color w:val="000000"/>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27</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27</w:t>
    </w:r>
    <w:r>
      <w:rPr>
        <w:rFonts w:ascii="Century" w:eastAsia="ＭＳ 明朝" w:hAnsi="ＭＳ 明朝" w:cs="ＭＳ 明朝"/>
        <w:color w:val="000000"/>
        <w:sz w:val="21"/>
        <w:szCs w:val="2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28</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28</w:t>
    </w:r>
    <w:r>
      <w:rPr>
        <w:rFonts w:ascii="Century" w:eastAsia="ＭＳ 明朝" w:hAnsi="ＭＳ 明朝" w:cs="ＭＳ 明朝"/>
        <w:color w:val="000000"/>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11</w:t>
    </w:r>
    <w:r>
      <w:rPr>
        <w:rFonts w:ascii="Century" w:eastAsia="ＭＳ 明朝" w:hAnsi="ＭＳ 明朝" w:cs="ＭＳ 明朝"/>
        <w:color w:val="000000"/>
        <w:sz w:val="21"/>
        <w:szCs w:val="21"/>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29</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29</w:t>
    </w:r>
    <w:r>
      <w:rPr>
        <w:rFonts w:ascii="Century" w:eastAsia="ＭＳ 明朝" w:hAnsi="ＭＳ 明朝" w:cs="ＭＳ 明朝"/>
        <w:color w:val="000000"/>
        <w:sz w:val="21"/>
        <w:szCs w:val="21"/>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30</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30</w:t>
    </w:r>
    <w:r>
      <w:rPr>
        <w:rFonts w:ascii="Century" w:eastAsia="ＭＳ 明朝" w:hAnsi="ＭＳ 明朝" w:cs="ＭＳ 明朝"/>
        <w:color w:val="000000"/>
        <w:sz w:val="21"/>
        <w:szCs w:val="21"/>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31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31</w:t>
    </w:r>
    <w:r>
      <w:rPr>
        <w:rFonts w:ascii="Century" w:eastAsia="ＭＳ 明朝" w:hAnsi="ＭＳ 明朝" w:cs="ＭＳ 明朝"/>
        <w:color w:val="000000"/>
        <w:sz w:val="21"/>
        <w:szCs w:val="21"/>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32</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32</w:t>
    </w:r>
    <w:r>
      <w:rPr>
        <w:rFonts w:ascii="Century" w:eastAsia="ＭＳ 明朝" w:hAnsi="ＭＳ 明朝" w:cs="ＭＳ 明朝"/>
        <w:color w:val="000000"/>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12</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12</w:t>
    </w:r>
    <w:r>
      <w:rPr>
        <w:rFonts w:ascii="Century" w:eastAsia="ＭＳ 明朝" w:hAnsi="ＭＳ 明朝" w:cs="ＭＳ 明朝"/>
        <w:color w:val="000000"/>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13</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13</w:t>
    </w:r>
    <w:r>
      <w:rPr>
        <w:rFonts w:ascii="Century" w:eastAsia="ＭＳ 明朝" w:hAnsi="ＭＳ 明朝" w:cs="ＭＳ 明朝"/>
        <w:color w:val="000000"/>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14</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14</w:t>
    </w:r>
    <w:r>
      <w:rPr>
        <w:rFonts w:ascii="Century" w:eastAsia="ＭＳ 明朝" w:hAnsi="ＭＳ 明朝" w:cs="ＭＳ 明朝"/>
        <w:color w:val="000000"/>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15</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15</w:t>
    </w:r>
    <w:r>
      <w:rPr>
        <w:rFonts w:ascii="Century" w:eastAsia="ＭＳ 明朝" w:hAnsi="ＭＳ 明朝" w:cs="ＭＳ 明朝"/>
        <w:color w:val="000000"/>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16</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16</w:t>
    </w:r>
    <w:r>
      <w:rPr>
        <w:rFonts w:ascii="Century" w:eastAsia="ＭＳ 明朝" w:hAnsi="ＭＳ 明朝" w:cs="ＭＳ 明朝"/>
        <w:color w:val="000000"/>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17</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17</w:t>
    </w:r>
    <w:r>
      <w:rPr>
        <w:rFonts w:ascii="Century" w:eastAsia="ＭＳ 明朝" w:hAnsi="ＭＳ 明朝" w:cs="ＭＳ 明朝"/>
        <w:color w:val="000000"/>
        <w:sz w:val="21"/>
        <w:szCs w:val="2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B224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18</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Pr>
        <w:rFonts w:ascii="Century" w:eastAsia="ＭＳ 明朝" w:hAnsi="ＭＳ 明朝" w:cs="ＭＳ 明朝"/>
        <w:noProof/>
        <w:color w:val="000000"/>
        <w:sz w:val="21"/>
        <w:szCs w:val="21"/>
      </w:rPr>
      <w:t>18</w:t>
    </w:r>
    <w:r>
      <w:rPr>
        <w:rFonts w:ascii="Century" w:eastAsia="ＭＳ 明朝" w:hAnsi="ＭＳ 明朝" w:cs="ＭＳ 明朝"/>
        <w:color w:val="000000"/>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B224F">
      <w:r>
        <w:separator/>
      </w:r>
    </w:p>
  </w:footnote>
  <w:footnote w:type="continuationSeparator" w:id="0">
    <w:p w:rsidR="00000000" w:rsidRDefault="003B22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06"/>
  <w:drawingGridVerticalSpacing w:val="365"/>
  <w:displayHorizontalDrawingGridEvery w:val="0"/>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24F"/>
    <w:rsid w:val="003B22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Arial" w:hAnsi="Arial" w:cs="Arial"/>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Arial" w:hAnsi="Arial" w:cs="Arial"/>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oter" Target="footer17.xml"/><Relationship Id="rId3" Type="http://schemas.openxmlformats.org/officeDocument/2006/relationships/settings" Target="settings.xml"/><Relationship Id="rId21" Type="http://schemas.openxmlformats.org/officeDocument/2006/relationships/footer" Target="footer8.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footer" Target="footer21.xml"/><Relationship Id="rId50" Type="http://schemas.openxmlformats.org/officeDocument/2006/relationships/footer" Target="footer23.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image" Target="media/image16.png"/><Relationship Id="rId46"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2.xml"/><Relationship Id="rId41" Type="http://schemas.openxmlformats.org/officeDocument/2006/relationships/footer" Target="footer18.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footer" Target="footer16.xml"/><Relationship Id="rId40" Type="http://schemas.openxmlformats.org/officeDocument/2006/relationships/image" Target="media/image17.png"/><Relationship Id="rId45" Type="http://schemas.openxmlformats.org/officeDocument/2006/relationships/footer" Target="footer20.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footer" Target="footer22.xml"/><Relationship Id="rId10" Type="http://schemas.openxmlformats.org/officeDocument/2006/relationships/image" Target="media/image2.png"/><Relationship Id="rId19" Type="http://schemas.openxmlformats.org/officeDocument/2006/relationships/footer" Target="footer7.xml"/><Relationship Id="rId31" Type="http://schemas.openxmlformats.org/officeDocument/2006/relationships/footer" Target="footer13.xml"/><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1.xml"/><Relationship Id="rId30" Type="http://schemas.openxmlformats.org/officeDocument/2006/relationships/image" Target="media/image12.png"/><Relationship Id="rId35" Type="http://schemas.openxmlformats.org/officeDocument/2006/relationships/footer" Target="footer15.xml"/><Relationship Id="rId43" Type="http://schemas.openxmlformats.org/officeDocument/2006/relationships/footer" Target="footer19.xml"/><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F9CC6387.dotm</Template>
  <TotalTime>0</TotalTime>
  <Pages>32</Pages>
  <Words>1163</Words>
  <Characters>6631</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消防本部警防課10</dc:creator>
  <cp:lastModifiedBy>消防本部警防課10</cp:lastModifiedBy>
  <cp:revision>2</cp:revision>
  <dcterms:created xsi:type="dcterms:W3CDTF">2022-12-13T06:01:00Z</dcterms:created>
  <dcterms:modified xsi:type="dcterms:W3CDTF">2022-12-13T06:01:00Z</dcterms:modified>
</cp:coreProperties>
</file>